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073"/>
        </w:tabs>
        <w:spacing w:line="240" w:lineRule="auto"/>
        <w:ind w:left="210" w:right="0" w:firstLine="0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Arial Black" w:cs="Arial Black" w:eastAsia="Arial Black" w:hAnsi="Arial Black"/>
          <w:b w:val="1"/>
          <w:sz w:val="18"/>
          <w:szCs w:val="18"/>
          <w:rtl w:val="0"/>
        </w:rPr>
        <w:t xml:space="preserve">                             </w:t>
      </w:r>
      <w:r w:rsidDel="00000000" w:rsidR="00000000" w:rsidRPr="00000000">
        <w:rPr>
          <w:rFonts w:ascii="Arial Black" w:cs="Arial Black" w:eastAsia="Arial Black" w:hAnsi="Arial Black"/>
          <w:b w:val="1"/>
          <w:sz w:val="16"/>
          <w:szCs w:val="16"/>
          <w:rtl w:val="0"/>
        </w:rPr>
        <w:t xml:space="preserve">KEAN UNIVERSITY-COLLEGE OF BUSINESS AND &amp; PUBLIC MANAGEMENT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16"/>
          <w:szCs w:val="16"/>
          <w:rtl w:val="0"/>
        </w:rPr>
        <w:t xml:space="preserve">(40607) B.S. MANAGEMENT: HUMAN RESOURCE MANAGEMENT 120 SEMSTER HOURS (S.H.) 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16"/>
          <w:szCs w:val="16"/>
          <w:rtl w:val="0"/>
        </w:rPr>
        <w:t xml:space="preserve">KEAN DECLARATION 2.5 AND GRADUATION 2.3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Kean University Courses are in Blue (60 S.H.)                                                     </w:t>
      </w:r>
      <w:r w:rsidDel="00000000" w:rsidR="00000000" w:rsidRPr="00000000">
        <w:rPr>
          <w:b w:val="1"/>
          <w:color w:val="37751c"/>
          <w:sz w:val="18"/>
          <w:szCs w:val="18"/>
          <w:rtl w:val="0"/>
        </w:rPr>
        <w:t xml:space="preserve">Ocean County College Courses are in Green (60 S.H.)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671"/>
        </w:tabs>
        <w:spacing w:before="1" w:lineRule="auto"/>
        <w:ind w:left="0" w:right="6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Effective Date: Fall 2021                                                   See the Current Academic Catalog for Requirements to Graduate with Honors</w:t>
      </w:r>
    </w:p>
    <w:tbl>
      <w:tblPr>
        <w:tblStyle w:val="Table1"/>
        <w:tblW w:w="1143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5"/>
        <w:gridCol w:w="2895"/>
        <w:gridCol w:w="360"/>
        <w:gridCol w:w="2850"/>
        <w:gridCol w:w="2130"/>
        <w:gridCol w:w="480"/>
        <w:tblGridChange w:id="0">
          <w:tblGrid>
            <w:gridCol w:w="2715"/>
            <w:gridCol w:w="2895"/>
            <w:gridCol w:w="360"/>
            <w:gridCol w:w="2850"/>
            <w:gridCol w:w="2130"/>
            <w:gridCol w:w="4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EDUCATION:                                                                            32 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Foundation Requirements: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13 S.H.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62"/>
              </w:tabs>
              <w:spacing w:after="0" w:before="98" w:line="240" w:lineRule="auto"/>
              <w:ind w:left="12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ACADEMIC MAJOR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                                55 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49"/>
              </w:tabs>
              <w:spacing w:after="0" w:before="3" w:line="240" w:lineRule="auto"/>
              <w:ind w:left="12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Required: Business Core</w:t>
              <w:tab/>
              <w:t xml:space="preserve">                                31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9687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GE 1000 Transition to Kean –or– GE 3000 Transfer Transitions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124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ACCT 2200 Princ. Accounting I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ACCT 161 Princ. Acct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 1030 College Comp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151 English 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ACCT 2210 Princ. Accounting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ACCT 162 Princ. Acct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ind w:left="114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8"/>
                <w:szCs w:val="18"/>
                <w:rtl w:val="0"/>
              </w:rPr>
              <w:t xml:space="preserve">MATH 1044 Pre-Calculus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8"/>
                <w:szCs w:val="18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8"/>
                <w:szCs w:val="18"/>
                <w:rtl w:val="0"/>
              </w:rPr>
              <w:t xml:space="preserve">or MATH 1054 Pre-Calculus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180" w:lineRule="auto"/>
              <w:ind w:left="92" w:firstLine="0"/>
              <w:rPr>
                <w:rFonts w:ascii="Arial Narrow" w:cs="Arial Narrow" w:eastAsia="Arial Narrow" w:hAnsi="Arial Narrow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180" w:lineRule="auto"/>
              <w:ind w:left="92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8"/>
                <w:szCs w:val="18"/>
                <w:rtl w:val="0"/>
              </w:rPr>
              <w:t xml:space="preserve">MATH 191 Precalculus I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8"/>
                <w:szCs w:val="18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BLAW 2051 Business Law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BUSN 251 Bus. Law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72.968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 1402 Speech Comm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 154 Fund Of Public Speaking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ind w:left="124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FIN 3310 Corporate Finance I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 2021 Research &amp; Technology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152 English II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124" w:firstLine="0"/>
              <w:rPr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2030 Principles of Manag.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5,7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114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BUSN 271 Prin. of Manag. 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109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60.9687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before="3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MKT 2500 Princ. of Marketing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BUSN 134 Princ.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98.9824218750001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before="3" w:lineRule="auto"/>
              <w:ind w:left="124" w:firstLine="0"/>
              <w:rPr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2150 Business Statistics and Applications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6,9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3" w:lineRule="auto"/>
              <w:ind w:left="109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212.7900390624999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3A">
            <w:pPr>
              <w:spacing w:line="185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Disciplinary &amp; Interdisciplinary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3" w:lineRule="auto"/>
              <w:ind w:left="114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Distribution Requirements:</w:t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     19 S.H.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ind w:left="124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3040 Management Information Systems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22.7900390624999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3100 Operations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Humanities:                                                                                                   6 S.H.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3520 Business Ethics &amp; Corp. Social Responsibility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*ENG 2403 World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Humanities Gen 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shd w:fill="000000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00" w:lineRule="auto"/>
              <w:ind w:left="12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Management Core Requirements                                                   12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.64062500000003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Take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one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“GE Approved” course from one area below: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Fine Arts/Art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</w:t>
            </w: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 GHUM Gen 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" w:right="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spacing w:line="180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3013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Philosophy or Religion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spacing w:line="180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3030 Human Resources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73.9648437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Foreign Lang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(must take 1&amp;2 for </w:t>
            </w: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credit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spacing w:line="180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3032 Organizational Behavior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Music or Theatre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spacing w:line="200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0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3035 International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0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0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Interdisciplinary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000000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3553"/>
              </w:tabs>
              <w:spacing w:before="20" w:lineRule="auto"/>
              <w:ind w:left="12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Human Resource Management Requirements</w:t>
              <w:tab/>
              <w:t xml:space="preserve">                               9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Social Science:                                                                                           6 S.H.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.30859374999997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*HIST 1062 Worlds of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(GHUM) History Preferred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0" w:right="34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0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MGS 3031 Employment Law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A0">
            <w:pPr>
              <w:spacing w:line="200" w:lineRule="auto"/>
              <w:ind w:left="114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Take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“GE Approved” course from one area below: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MGS 3050 Negotiation Strategies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38.7072753906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Psychology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               Any GSOC Gen Ed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spacing w:line="24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4045 Compensation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38.7072753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spacing w:line="240" w:lineRule="auto"/>
              <w:ind w:left="124" w:firstLine="0"/>
              <w:rPr>
                <w:b w:val="1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ff"/>
                <w:sz w:val="16"/>
                <w:szCs w:val="16"/>
                <w:rtl w:val="0"/>
              </w:rPr>
              <w:t xml:space="preserve">OR MAY CHOOSE A COURSE FROM THE APPROVED LIST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Economics or ES 1010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BE">
            <w:pPr>
              <w:spacing w:line="180" w:lineRule="auto"/>
              <w:ind w:left="124" w:firstLine="0"/>
              <w:rPr>
                <w:b w:val="1"/>
                <w:color w:val="ffff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180" w:lineRule="auto"/>
              <w:ind w:left="12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Major Capstone Course:                                                                  3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Political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line="200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0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4999 Integrated Business Strategy (WE)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0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0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474.67773437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4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Sociology or Anthropology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CE">
            <w:pPr>
              <w:spacing w:line="185" w:lineRule="auto"/>
              <w:ind w:left="124" w:firstLine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185" w:lineRule="auto"/>
              <w:ind w:left="12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Free Electives:                                                                                21.S.H.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2" w:lineRule="auto"/>
              <w:ind w:left="124" w:right="165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(at least 50% must be 3000/4000 level/ MGS 3291-3293 Internship/Co-Op and MGS 1996 Research Initiative are strongly recommended)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976562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Interdisciplinary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spacing w:line="180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180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3291-3293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1-3</w:t>
            </w:r>
          </w:p>
        </w:tc>
      </w:tr>
      <w:tr>
        <w:trPr>
          <w:cantSplit w:val="0"/>
          <w:trHeight w:val="163.974609375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Science and Mathematics:                                                                         7 S.H.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line="195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195" w:lineRule="auto"/>
              <w:ind w:left="124" w:firstLine="0"/>
              <w:rPr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MGS 1996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195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195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</w:t>
            </w:r>
          </w:p>
        </w:tc>
      </w:tr>
      <w:tr>
        <w:trPr>
          <w:cantSplit w:val="0"/>
          <w:trHeight w:val="460.4736328125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ind w:left="11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114" w:firstLine="0"/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CPS 1032 Computer Apps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before="31" w:lineRule="auto"/>
              <w:ind w:left="114" w:firstLine="0"/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CSIT 123 Integrated Office Software OR CSIT 110 Intro to Computer Applications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8"/>
                <w:szCs w:val="18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before="31" w:lineRule="auto"/>
              <w:ind w:left="18" w:right="4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spacing w:line="180" w:lineRule="auto"/>
              <w:ind w:left="0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MATH 161 or Higher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3</w:t>
            </w:r>
          </w:p>
        </w:tc>
      </w:tr>
      <w:tr>
        <w:trPr>
          <w:cantSplit w:val="0"/>
          <w:trHeight w:val="300.9375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ind w:left="114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Lab Science (from Bio; Chem; Enviro Sci; ES; Forensic Sci; Interdisciplinary; Phys.; or Sust. Sci.)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 Ed Lab 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29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spacing w:line="195" w:lineRule="auto"/>
              <w:ind w:left="12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195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195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STSC 150 + 1 unused credit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195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195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spacing w:line="195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3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F9">
            <w:pPr>
              <w:spacing w:line="180" w:lineRule="auto"/>
              <w:ind w:left="0" w:firstLine="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FA">
            <w:pPr>
              <w:spacing w:line="18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ADDITIONAL REQUIRED COURSES:                                                    12 S.H.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spacing w:line="180" w:lineRule="auto"/>
              <w:ind w:left="0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line="200" w:lineRule="auto"/>
              <w:ind w:left="11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00" w:lineRule="auto"/>
              <w:ind w:left="1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ECO 1020 Princ. Macroecon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00" w:lineRule="auto"/>
              <w:ind w:left="114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00" w:lineRule="auto"/>
              <w:ind w:left="1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ECON 151 Princ. Macro.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0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0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C">
            <w:pPr>
              <w:spacing w:line="180" w:lineRule="auto"/>
              <w:ind w:left="11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180" w:lineRule="auto"/>
              <w:ind w:left="11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180" w:lineRule="auto"/>
              <w:ind w:left="1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ECO 1021 Princ. Microecon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F">
            <w:pPr>
              <w:spacing w:line="180" w:lineRule="auto"/>
              <w:ind w:left="114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180" w:lineRule="auto"/>
              <w:ind w:left="114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180" w:lineRule="auto"/>
              <w:ind w:left="1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ECON 152 Princ. Microeconomics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2">
            <w:pPr>
              <w:spacing w:line="18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18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18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0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ind w:left="0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1.64062500000003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0">
            <w:pPr>
              <w:spacing w:line="200" w:lineRule="auto"/>
              <w:ind w:left="11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00" w:lineRule="auto"/>
              <w:ind w:left="114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ENG 3090 Business &amp; Professional Writing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0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0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125">
            <w:pPr>
              <w:rPr>
                <w:b w:val="1"/>
                <w:sz w:val="16"/>
                <w:szCs w:val="16"/>
                <w:u w:val="singl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Special NotesContinued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0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Requires grade of C or higher </w:t>
            </w:r>
          </w:p>
          <w:p w:rsidR="00000000" w:rsidDel="00000000" w:rsidP="00000000" w:rsidRDefault="00000000" w:rsidRPr="00000000" w14:paraId="00000127">
            <w:pPr>
              <w:spacing w:line="20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MGS 1996 may be taken twice for credit</w:t>
            </w:r>
          </w:p>
          <w:p w:rsidR="00000000" w:rsidDel="00000000" w:rsidP="00000000" w:rsidRDefault="00000000" w:rsidRPr="00000000" w14:paraId="00000128">
            <w:pPr>
              <w:spacing w:line="20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COMM 1402 pre-requisite</w:t>
            </w:r>
          </w:p>
          <w:p w:rsidR="00000000" w:rsidDel="00000000" w:rsidP="00000000" w:rsidRDefault="00000000" w:rsidRPr="00000000" w14:paraId="00000129">
            <w:pPr>
              <w:spacing w:line="20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ENG 1030 pre-requisite</w:t>
            </w:r>
          </w:p>
          <w:p w:rsidR="00000000" w:rsidDel="00000000" w:rsidP="00000000" w:rsidRDefault="00000000" w:rsidRPr="00000000" w14:paraId="0000012A">
            <w:pPr>
              <w:spacing w:line="20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 8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ENG 2403 pre-requisite </w:t>
            </w:r>
          </w:p>
          <w:p w:rsidR="00000000" w:rsidDel="00000000" w:rsidP="00000000" w:rsidRDefault="00000000" w:rsidRPr="00000000" w14:paraId="0000012B">
            <w:pPr>
              <w:spacing w:line="20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MATH 1044 pre-requisite </w:t>
            </w:r>
          </w:p>
          <w:p w:rsidR="00000000" w:rsidDel="00000000" w:rsidP="00000000" w:rsidRDefault="00000000" w:rsidRPr="00000000" w14:paraId="0000012C">
            <w:pPr>
              <w:spacing w:line="20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ECO 1020, ECO 1021, MATH 1044, ACCT 2200 pre-requisites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F">
            <w:pPr>
              <w:spacing w:line="180" w:lineRule="auto"/>
              <w:ind w:left="11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180" w:lineRule="auto"/>
              <w:ind w:left="114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COMM 3590 Business &amp; Professional Communication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18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18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137">
            <w:pPr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Special Note</w:t>
            </w:r>
          </w:p>
          <w:p w:rsidR="00000000" w:rsidDel="00000000" w:rsidP="00000000" w:rsidRDefault="00000000" w:rsidRPr="00000000" w14:paraId="00000138">
            <w:pPr>
              <w:spacing w:line="2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*GE Distribution course required of all students</w:t>
            </w:r>
          </w:p>
          <w:p w:rsidR="00000000" w:rsidDel="00000000" w:rsidP="00000000" w:rsidRDefault="00000000" w:rsidRPr="00000000" w14:paraId="00000139">
            <w:pPr>
              <w:spacing w:line="2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**All Major courses require a grade of C or better </w:t>
            </w:r>
          </w:p>
          <w:p w:rsidR="00000000" w:rsidDel="00000000" w:rsidP="00000000" w:rsidRDefault="00000000" w:rsidRPr="00000000" w14:paraId="0000013A">
            <w:pPr>
              <w:spacing w:line="2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See pre-requisites and equivalencies (on page 2)</w:t>
            </w:r>
          </w:p>
          <w:p w:rsidR="00000000" w:rsidDel="00000000" w:rsidP="00000000" w:rsidRDefault="00000000" w:rsidRPr="00000000" w14:paraId="0000013B">
            <w:pPr>
              <w:spacing w:line="2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University graduation requirements for all undergraduate students that may be satisfied in one of two ways: Complete GE 1000 (all freshmen and transfers entering with 0-29 credits) OR Complete GE 3000 (transfers entering with 30 credits or more)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22656250000006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before="14" w:lineRule="auto"/>
        <w:ind w:left="180" w:right="0" w:firstLine="0"/>
        <w:jc w:val="left"/>
        <w:rPr>
          <w:rFonts w:ascii="Cambria" w:cs="Cambria" w:eastAsia="Cambria" w:hAnsi="Cambria"/>
          <w:b w:val="1"/>
          <w:sz w:val="20"/>
          <w:szCs w:val="20"/>
        </w:rPr>
        <w:sectPr>
          <w:headerReference r:id="rId7" w:type="default"/>
          <w:pgSz w:h="15840" w:w="12240" w:orient="portrait"/>
          <w:pgMar w:bottom="280" w:top="460" w:left="540" w:right="160" w:header="360" w:footer="360"/>
          <w:pgNumType w:start="1"/>
        </w:sectPr>
      </w:pPr>
      <w:r w:rsidDel="00000000" w:rsidR="00000000" w:rsidRPr="00000000">
        <w:rPr>
          <w:sz w:val="14"/>
          <w:szCs w:val="14"/>
          <w:rtl w:val="0"/>
        </w:rPr>
        <w:t xml:space="preserve">Revised 04/19/2024 </w:t>
      </w:r>
      <w:r w:rsidDel="00000000" w:rsidR="00000000" w:rsidRPr="00000000">
        <w:rPr>
          <w:sz w:val="14"/>
          <w:szCs w:val="14"/>
          <w:rtl w:val="0"/>
        </w:rPr>
        <w:t xml:space="preserve">By: Omara Cardoza, Breanna Brown, &amp; Dr. Shanggeun Rhee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09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1580" w:left="540" w:right="160" w:header="788" w:footer="0"/>
      <w:cols w:equalWidth="0" w:num="2">
        <w:col w:space="539" w:w="5500.5"/>
        <w:col w:space="0" w:w="5500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tabs>
        <w:tab w:val="left" w:leader="none" w:pos="9073"/>
      </w:tabs>
      <w:ind w:left="210" w:firstLine="0"/>
      <w:rPr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928688" cy="355324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355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For students graduating from OCCC with the A.S. in Business Administration and transferring to Kean University</w:t>
    </w: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</w:rPr>
      <w:drawing>
        <wp:inline distB="0" distT="0" distL="0" distR="0">
          <wp:extent cx="851026" cy="367816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1026" cy="3678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tabs>
        <w:tab w:val="left" w:leader="none" w:pos="9073"/>
      </w:tabs>
      <w:ind w:left="21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5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ind w:left="293"/>
    </w:pPr>
    <w:rPr>
      <w:rFonts w:ascii="Arial" w:cs="Arial" w:eastAsia="Arial" w:hAnsi="Arial"/>
      <w:b w:val="1"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spacing w:before="41"/>
    </w:pPr>
    <w:rPr>
      <w:rFonts w:ascii="Arial" w:cs="Arial" w:eastAsia="Arial" w:hAnsi="Arial"/>
      <w:sz w:val="16"/>
      <w:szCs w:val="16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1005"/>
      <w:outlineLvl w:val="1"/>
    </w:pPr>
    <w:rPr>
      <w:rFonts w:ascii="Arial" w:cs="Arial" w:eastAsia="Arial" w:hAnsi="Arial"/>
      <w:b w:val="1"/>
      <w:bCs w:val="1"/>
      <w:sz w:val="16"/>
      <w:szCs w:val="16"/>
      <w:lang w:bidi="ar-SA" w:eastAsia="en-US" w:val="en-US"/>
    </w:rPr>
  </w:style>
  <w:style w:type="paragraph" w:styleId="Heading2">
    <w:name w:val="Heading 2"/>
    <w:basedOn w:val="Normal"/>
    <w:uiPriority w:val="1"/>
    <w:qFormat w:val="1"/>
    <w:pPr>
      <w:ind w:left="293"/>
      <w:outlineLvl w:val="2"/>
    </w:pPr>
    <w:rPr>
      <w:rFonts w:ascii="Arial" w:cs="Arial" w:eastAsia="Arial" w:hAnsi="Arial"/>
      <w:b w:val="1"/>
      <w:bCs w:val="1"/>
      <w:sz w:val="16"/>
      <w:szCs w:val="16"/>
      <w:u w:color="000000" w:val="single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spacing w:line="180" w:lineRule="exact"/>
      <w:ind w:left="124"/>
    </w:pPr>
    <w:rPr>
      <w:rFonts w:ascii="Arial" w:cs="Arial" w:eastAsia="Arial" w:hAnsi="Arial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aXkeWsEmrxxlCDhPwyhTeThiA==">CgMxLjA4AHIhMXBNeHVqaGx1ZHgtRmNXQ285by1sZzd1b1l6aC1tREk3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2024-03-15T13:42:51Z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