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E4110" w14:textId="77777777" w:rsidR="00CE4534" w:rsidRDefault="006B5E5F">
      <w:pPr>
        <w:ind w:left="0"/>
        <w:jc w:val="center"/>
      </w:pPr>
      <w:r>
        <w:t>__________________________________________________________________________________________________</w:t>
      </w:r>
      <w:r>
        <w:rPr>
          <w:noProof/>
          <w:lang w:val="en-US"/>
        </w:rPr>
        <w:drawing>
          <wp:anchor distT="114300" distB="114300" distL="114300" distR="114300" simplePos="0" relativeHeight="251658240" behindDoc="0" locked="0" layoutInCell="1" hidden="0" allowOverlap="1" wp14:anchorId="4E124CE9" wp14:editId="2F1D7504">
            <wp:simplePos x="0" y="0"/>
            <wp:positionH relativeFrom="column">
              <wp:posOffset>1219200</wp:posOffset>
            </wp:positionH>
            <wp:positionV relativeFrom="paragraph">
              <wp:posOffset>114300</wp:posOffset>
            </wp:positionV>
            <wp:extent cx="3962488" cy="119538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62488" cy="1195388"/>
                    </a:xfrm>
                    <a:prstGeom prst="rect">
                      <a:avLst/>
                    </a:prstGeom>
                    <a:ln/>
                  </pic:spPr>
                </pic:pic>
              </a:graphicData>
            </a:graphic>
          </wp:anchor>
        </w:drawing>
      </w:r>
    </w:p>
    <w:p w14:paraId="1A52B864" w14:textId="5BC36331" w:rsidR="00CE4534" w:rsidRDefault="006B5E5F">
      <w:pPr>
        <w:ind w:left="0"/>
        <w:jc w:val="center"/>
        <w:rPr>
          <w:rFonts w:ascii="Century Schoolbook" w:eastAsia="Century Schoolbook" w:hAnsi="Century Schoolbook" w:cs="Century Schoolbook"/>
          <w:b/>
          <w:sz w:val="40"/>
          <w:szCs w:val="40"/>
        </w:rPr>
      </w:pPr>
      <w:r>
        <w:rPr>
          <w:rFonts w:ascii="Century Schoolbook" w:eastAsia="Century Schoolbook" w:hAnsi="Century Schoolbook" w:cs="Century Schoolbook"/>
          <w:b/>
          <w:sz w:val="40"/>
          <w:szCs w:val="40"/>
        </w:rPr>
        <w:t>Master of Architecture</w:t>
      </w:r>
      <w:r w:rsidR="00FB3BFF">
        <w:rPr>
          <w:rFonts w:ascii="Century Schoolbook" w:eastAsia="Century Schoolbook" w:hAnsi="Century Schoolbook" w:cs="Century Schoolbook"/>
          <w:b/>
          <w:sz w:val="40"/>
          <w:szCs w:val="40"/>
        </w:rPr>
        <w:t xml:space="preserve"> - 3 Year Option</w:t>
      </w:r>
    </w:p>
    <w:p w14:paraId="727899EF" w14:textId="77777777" w:rsidR="00CE4534" w:rsidRDefault="006B5E5F">
      <w:pPr>
        <w:ind w:firstLine="720"/>
        <w:jc w:val="center"/>
        <w:rPr>
          <w:b/>
          <w:sz w:val="32"/>
          <w:szCs w:val="32"/>
        </w:rPr>
      </w:pPr>
      <w:r>
        <w:rPr>
          <w:b/>
          <w:sz w:val="32"/>
          <w:szCs w:val="32"/>
        </w:rPr>
        <w:t xml:space="preserve"> </w:t>
      </w:r>
    </w:p>
    <w:p w14:paraId="17B65C37" w14:textId="77777777" w:rsidR="00CE4534" w:rsidRDefault="006B5E5F">
      <w:pPr>
        <w:tabs>
          <w:tab w:val="left" w:pos="5040"/>
        </w:tabs>
        <w:ind w:left="-360" w:firstLine="720"/>
        <w:rPr>
          <w:b/>
        </w:rPr>
      </w:pPr>
      <w:r>
        <w:rPr>
          <w:b/>
        </w:rPr>
        <w:t xml:space="preserve">Program Coordinator:  David </w:t>
      </w:r>
      <w:proofErr w:type="spellStart"/>
      <w:r>
        <w:rPr>
          <w:b/>
        </w:rPr>
        <w:t>Mohney</w:t>
      </w:r>
      <w:proofErr w:type="spellEnd"/>
      <w:r>
        <w:rPr>
          <w:b/>
        </w:rPr>
        <w:t xml:space="preserve">, FAIA   </w:t>
      </w:r>
      <w:r>
        <w:rPr>
          <w:b/>
        </w:rPr>
        <w:tab/>
      </w:r>
      <w:r>
        <w:rPr>
          <w:b/>
        </w:rPr>
        <w:tab/>
      </w:r>
    </w:p>
    <w:p w14:paraId="49FC5D28" w14:textId="16770EAA" w:rsidR="00CE4534" w:rsidRDefault="006B5E5F">
      <w:pPr>
        <w:ind w:left="-360" w:firstLine="720"/>
      </w:pPr>
      <w:r>
        <w:rPr>
          <w:b/>
        </w:rPr>
        <w:t xml:space="preserve">Office: </w:t>
      </w:r>
      <w:r w:rsidR="0001030D">
        <w:t>Hutchinson Hall, Dean’s Office J-</w:t>
      </w:r>
      <w:r w:rsidR="00DB648F">
        <w:t>205</w:t>
      </w:r>
      <w:r>
        <w:t xml:space="preserve">                  </w:t>
      </w:r>
      <w:r>
        <w:tab/>
        <w:t xml:space="preserve">        </w:t>
      </w:r>
      <w:r>
        <w:tab/>
        <w:t xml:space="preserve"> </w:t>
      </w:r>
      <w:r>
        <w:tab/>
      </w:r>
      <w:r>
        <w:tab/>
      </w:r>
    </w:p>
    <w:p w14:paraId="718EA3B1" w14:textId="77777777" w:rsidR="00CE4534" w:rsidRDefault="006B5E5F">
      <w:pPr>
        <w:ind w:left="-360" w:firstLine="720"/>
      </w:pPr>
      <w:r>
        <w:rPr>
          <w:b/>
        </w:rPr>
        <w:t xml:space="preserve">Phone:  </w:t>
      </w:r>
      <w:r>
        <w:t>908-737-4772</w:t>
      </w:r>
      <w:r>
        <w:tab/>
      </w:r>
      <w:r>
        <w:tab/>
      </w:r>
      <w:r>
        <w:tab/>
      </w:r>
      <w:r>
        <w:tab/>
      </w:r>
      <w:r>
        <w:tab/>
      </w:r>
      <w:r>
        <w:tab/>
      </w:r>
    </w:p>
    <w:p w14:paraId="082AA72E" w14:textId="77777777" w:rsidR="00CE4534" w:rsidRDefault="006B5E5F">
      <w:pPr>
        <w:ind w:left="-360" w:firstLine="720"/>
      </w:pPr>
      <w:r>
        <w:rPr>
          <w:b/>
        </w:rPr>
        <w:t xml:space="preserve">Email:  </w:t>
      </w:r>
      <w:r>
        <w:t>dmohney@kean.edu</w:t>
      </w:r>
      <w:r>
        <w:rPr>
          <w:b/>
        </w:rPr>
        <w:tab/>
        <w:t xml:space="preserve"> </w:t>
      </w:r>
      <w:r>
        <w:rPr>
          <w:b/>
        </w:rPr>
        <w:tab/>
      </w:r>
      <w:r>
        <w:rPr>
          <w:b/>
        </w:rPr>
        <w:tab/>
      </w:r>
      <w:r>
        <w:rPr>
          <w:b/>
        </w:rPr>
        <w:tab/>
      </w:r>
      <w:r>
        <w:rPr>
          <w:b/>
        </w:rPr>
        <w:tab/>
      </w:r>
    </w:p>
    <w:p w14:paraId="675C3626" w14:textId="77777777" w:rsidR="00CE4534" w:rsidRDefault="006B5E5F">
      <w:pPr>
        <w:ind w:left="-360" w:firstLine="720"/>
        <w:rPr>
          <w:b/>
        </w:rPr>
      </w:pPr>
      <w:r>
        <w:rPr>
          <w:b/>
        </w:rPr>
        <w:t xml:space="preserve"> </w:t>
      </w:r>
    </w:p>
    <w:p w14:paraId="5796309C" w14:textId="77777777" w:rsidR="00CE4534" w:rsidRDefault="006B5E5F">
      <w:pPr>
        <w:ind w:left="720" w:firstLine="720"/>
      </w:pPr>
      <w:r>
        <w:t>__________________________________________________________________________________________________</w:t>
      </w:r>
    </w:p>
    <w:p w14:paraId="37D3C496" w14:textId="77777777" w:rsidR="00CE4534" w:rsidRDefault="00CE4534">
      <w:pPr>
        <w:ind w:firstLine="720"/>
        <w:rPr>
          <w:b/>
          <w:sz w:val="24"/>
          <w:szCs w:val="24"/>
        </w:rPr>
      </w:pPr>
    </w:p>
    <w:p w14:paraId="52298841" w14:textId="77777777" w:rsidR="00CE4534" w:rsidRDefault="006B5E5F">
      <w:pPr>
        <w:ind w:left="0"/>
        <w:rPr>
          <w:b/>
          <w:sz w:val="24"/>
          <w:szCs w:val="24"/>
        </w:rPr>
      </w:pPr>
      <w:r>
        <w:rPr>
          <w:b/>
          <w:sz w:val="24"/>
          <w:szCs w:val="24"/>
        </w:rPr>
        <w:t>Program Description</w:t>
      </w:r>
    </w:p>
    <w:p w14:paraId="1E5D16AF" w14:textId="77777777" w:rsidR="00CE4534" w:rsidRDefault="006B5E5F">
      <w:pPr>
        <w:ind w:left="0"/>
        <w:jc w:val="both"/>
      </w:pPr>
      <w:r>
        <w:t>The Kean University professional program in architecture emphasizes knowledge of humanist values as they impact contemporary design.  It promotes the acquisition of comprehensive design skills that are made manifest through both cognition and representation.  The program addresses the increasing level of professional design services required in the 21st century, and the increasing globalization of architectural design.  It utilizes its two locations in major urban areas as resources for access to professional employment and training.</w:t>
      </w:r>
    </w:p>
    <w:p w14:paraId="743BEEB8" w14:textId="77777777" w:rsidR="00CE4534" w:rsidRDefault="006B5E5F">
      <w:pPr>
        <w:ind w:left="0"/>
        <w:jc w:val="both"/>
      </w:pPr>
      <w:r>
        <w:t xml:space="preserve"> </w:t>
      </w:r>
    </w:p>
    <w:p w14:paraId="3F630786" w14:textId="77777777" w:rsidR="00EB2844" w:rsidRDefault="00431454">
      <w:pPr>
        <w:ind w:left="0"/>
        <w:jc w:val="both"/>
      </w:pPr>
      <w:r>
        <w:t>The</w:t>
      </w:r>
      <w:r w:rsidR="00EB2844">
        <w:t xml:space="preserve"> normal</w:t>
      </w:r>
      <w:r w:rsidR="006B5E5F">
        <w:t xml:space="preserve"> </w:t>
      </w:r>
      <w:r w:rsidR="00EB2844">
        <w:t xml:space="preserve">6 Year </w:t>
      </w:r>
      <w:r w:rsidR="006B5E5F">
        <w:t>program follows the 4+2 model for a professional degree in Architecture: a 4-year Bachelor of Arts degree in Architectural Studies, followed by a 2-year professional Master of Architecture degree</w:t>
      </w:r>
      <w:r w:rsidR="00EB2844">
        <w:t>, which consists of</w:t>
      </w:r>
      <w:r w:rsidR="006B5E5F">
        <w:t xml:space="preserve"> </w:t>
      </w:r>
      <w:r w:rsidR="00EB2844">
        <w:t>f</w:t>
      </w:r>
      <w:r w:rsidR="006B5E5F">
        <w:t>ifty-</w:t>
      </w:r>
      <w:r w:rsidR="00DB648F">
        <w:t>four</w:t>
      </w:r>
      <w:r w:rsidR="006B5E5F">
        <w:t xml:space="preserve"> credit hours at the graduate level. Kean’s requirement for 35 credit hours of general studies courses as a component of the baccalaureate degree is acceptable to NAAB provided the degree structure remains the 4+2 model.</w:t>
      </w:r>
      <w:r w:rsidR="00EB2844">
        <w:t xml:space="preserve"> </w:t>
      </w:r>
    </w:p>
    <w:p w14:paraId="6FFE1B86" w14:textId="77777777" w:rsidR="00EB2844" w:rsidRDefault="00EB2844">
      <w:pPr>
        <w:ind w:left="0"/>
        <w:jc w:val="both"/>
      </w:pPr>
    </w:p>
    <w:p w14:paraId="3A41FD0F" w14:textId="55246330" w:rsidR="00CE4534" w:rsidRDefault="00EB2844">
      <w:pPr>
        <w:ind w:left="0"/>
        <w:jc w:val="both"/>
      </w:pPr>
      <w:r>
        <w:t xml:space="preserve">The 3 Year Option within the </w:t>
      </w:r>
      <w:proofErr w:type="spellStart"/>
      <w:proofErr w:type="gramStart"/>
      <w:r>
        <w:t>Masters</w:t>
      </w:r>
      <w:proofErr w:type="spellEnd"/>
      <w:proofErr w:type="gramEnd"/>
      <w:r>
        <w:t xml:space="preserve"> Program allows candidates with a non-Architecture undergraduate degree to enter the 2 Year Master of Architecture sequence after a 3 semester 37 CH architecture course introduction.  </w:t>
      </w:r>
    </w:p>
    <w:p w14:paraId="1095F7CD" w14:textId="77777777" w:rsidR="00CE4534" w:rsidRDefault="006B5E5F">
      <w:pPr>
        <w:ind w:firstLine="720"/>
        <w:jc w:val="both"/>
      </w:pPr>
      <w:r>
        <w:t xml:space="preserve"> </w:t>
      </w:r>
    </w:p>
    <w:p w14:paraId="645034A9" w14:textId="77777777" w:rsidR="00CE4534" w:rsidRDefault="006B5E5F">
      <w:pPr>
        <w:ind w:firstLine="720"/>
        <w:rPr>
          <w:b/>
          <w:sz w:val="24"/>
          <w:szCs w:val="24"/>
        </w:rPr>
      </w:pPr>
      <w:r>
        <w:rPr>
          <w:b/>
          <w:sz w:val="24"/>
          <w:szCs w:val="24"/>
        </w:rPr>
        <w:t>Admission Requirements</w:t>
      </w:r>
    </w:p>
    <w:p w14:paraId="74011248" w14:textId="77777777" w:rsidR="00CE4534" w:rsidRDefault="006B5E5F">
      <w:pPr>
        <w:ind w:firstLine="720"/>
      </w:pPr>
      <w:r>
        <w:t>In addition to the University’s admission requirements:</w:t>
      </w:r>
    </w:p>
    <w:p w14:paraId="68273AA8" w14:textId="77777777" w:rsidR="00CE4534" w:rsidRDefault="006B5E5F">
      <w:pPr>
        <w:numPr>
          <w:ilvl w:val="0"/>
          <w:numId w:val="2"/>
        </w:numPr>
        <w:spacing w:before="240"/>
        <w:ind w:left="-720" w:firstLine="720"/>
      </w:pPr>
      <w:r>
        <w:t>Portfolio Review</w:t>
      </w:r>
    </w:p>
    <w:p w14:paraId="44022B74" w14:textId="77777777" w:rsidR="00CE4534" w:rsidRDefault="006B5E5F">
      <w:pPr>
        <w:numPr>
          <w:ilvl w:val="0"/>
          <w:numId w:val="2"/>
        </w:numPr>
        <w:ind w:left="-720" w:firstLine="720"/>
      </w:pPr>
      <w:r>
        <w:t>Baccalaureate degree from an accredited college or university</w:t>
      </w:r>
    </w:p>
    <w:p w14:paraId="056E4BDA" w14:textId="77777777" w:rsidR="00CE4534" w:rsidRDefault="006B5E5F">
      <w:pPr>
        <w:numPr>
          <w:ilvl w:val="0"/>
          <w:numId w:val="3"/>
        </w:numPr>
        <w:ind w:left="-720" w:firstLine="720"/>
      </w:pPr>
      <w:r>
        <w:t>Official transcripts from all institutions attended</w:t>
      </w:r>
    </w:p>
    <w:p w14:paraId="7360A23D" w14:textId="77777777" w:rsidR="00CE4534" w:rsidRDefault="006B5E5F">
      <w:pPr>
        <w:numPr>
          <w:ilvl w:val="0"/>
          <w:numId w:val="3"/>
        </w:numPr>
        <w:ind w:left="-720" w:firstLine="720"/>
      </w:pPr>
      <w:r>
        <w:t>Two letters of recommendation</w:t>
      </w:r>
    </w:p>
    <w:p w14:paraId="5D3CF944" w14:textId="77777777" w:rsidR="00CE4534" w:rsidRDefault="006B5E5F">
      <w:pPr>
        <w:numPr>
          <w:ilvl w:val="0"/>
          <w:numId w:val="3"/>
        </w:numPr>
        <w:ind w:left="-720" w:firstLine="720"/>
        <w:rPr>
          <w:rFonts w:ascii="Times New Roman" w:eastAsia="Times New Roman" w:hAnsi="Times New Roman" w:cs="Times New Roman"/>
        </w:rPr>
      </w:pPr>
      <w:r>
        <w:t>Professional Resume/CV</w:t>
      </w:r>
    </w:p>
    <w:p w14:paraId="07339054" w14:textId="77777777" w:rsidR="00CE4534" w:rsidRDefault="006B5E5F">
      <w:pPr>
        <w:numPr>
          <w:ilvl w:val="0"/>
          <w:numId w:val="3"/>
        </w:numPr>
        <w:ind w:left="-720" w:firstLine="720"/>
      </w:pPr>
      <w:r>
        <w:t>Personal Statement</w:t>
      </w:r>
    </w:p>
    <w:p w14:paraId="5FBEF784" w14:textId="75F8EEB9" w:rsidR="00CE4534" w:rsidRPr="005458A2" w:rsidRDefault="006B5E5F" w:rsidP="005458A2">
      <w:pPr>
        <w:numPr>
          <w:ilvl w:val="0"/>
          <w:numId w:val="3"/>
        </w:numPr>
        <w:spacing w:after="240"/>
        <w:ind w:left="-720" w:firstLine="720"/>
      </w:pPr>
      <w:r>
        <w:t>Official TOEFL or IELTS score reports</w:t>
      </w:r>
    </w:p>
    <w:p w14:paraId="3C2A7EBC" w14:textId="77777777" w:rsidR="00CE4534" w:rsidRDefault="006B5E5F">
      <w:pPr>
        <w:ind w:firstLine="720"/>
        <w:rPr>
          <w:b/>
          <w:sz w:val="24"/>
          <w:szCs w:val="24"/>
        </w:rPr>
      </w:pPr>
      <w:r>
        <w:rPr>
          <w:b/>
          <w:sz w:val="24"/>
          <w:szCs w:val="24"/>
        </w:rPr>
        <w:t>Prerequisite Coursework</w:t>
      </w:r>
    </w:p>
    <w:p w14:paraId="454CCED5" w14:textId="77777777" w:rsidR="00CE4534" w:rsidRDefault="006B5E5F">
      <w:pPr>
        <w:ind w:left="0"/>
      </w:pPr>
      <w:r>
        <w:t>Students with an undergraduate degree other than Architecture will need a transfer credit evaluation by the Architecture Graduate Program Coordinator. Additional coursework may be required.</w:t>
      </w:r>
    </w:p>
    <w:p w14:paraId="2EA7A7BB" w14:textId="77777777" w:rsidR="00CE4534" w:rsidRDefault="00CE4534">
      <w:pPr>
        <w:ind w:firstLine="720"/>
      </w:pPr>
    </w:p>
    <w:p w14:paraId="70DA8F6A" w14:textId="77777777" w:rsidR="00CE4534" w:rsidRDefault="006B5E5F">
      <w:pPr>
        <w:ind w:firstLine="720"/>
        <w:rPr>
          <w:b/>
          <w:sz w:val="24"/>
          <w:szCs w:val="24"/>
        </w:rPr>
      </w:pPr>
      <w:r>
        <w:rPr>
          <w:b/>
          <w:sz w:val="24"/>
          <w:szCs w:val="24"/>
        </w:rPr>
        <w:t>Program Requirements</w:t>
      </w:r>
    </w:p>
    <w:p w14:paraId="0BBCD796" w14:textId="179ECC91" w:rsidR="00CE4534" w:rsidRDefault="00431454">
      <w:pPr>
        <w:numPr>
          <w:ilvl w:val="0"/>
          <w:numId w:val="1"/>
        </w:numPr>
        <w:ind w:left="-720" w:firstLine="720"/>
      </w:pPr>
      <w:r>
        <w:t>91</w:t>
      </w:r>
      <w:r w:rsidR="006B5E5F">
        <w:t xml:space="preserve"> credits</w:t>
      </w:r>
    </w:p>
    <w:p w14:paraId="66A7558E" w14:textId="38D0A44B" w:rsidR="00CE4534" w:rsidRDefault="00431454">
      <w:pPr>
        <w:numPr>
          <w:ilvl w:val="0"/>
          <w:numId w:val="1"/>
        </w:numPr>
        <w:ind w:left="-720" w:firstLine="720"/>
      </w:pPr>
      <w:r>
        <w:t>2</w:t>
      </w:r>
      <w:r w:rsidR="006B5E5F">
        <w:t>2 core courses (</w:t>
      </w:r>
      <w:r>
        <w:t>79</w:t>
      </w:r>
      <w:r w:rsidR="006B5E5F">
        <w:t xml:space="preserve"> credits)</w:t>
      </w:r>
    </w:p>
    <w:p w14:paraId="17496D3A" w14:textId="7DF7EBCE" w:rsidR="00CE4534" w:rsidRDefault="006B5E5F" w:rsidP="00EB2844">
      <w:pPr>
        <w:numPr>
          <w:ilvl w:val="0"/>
          <w:numId w:val="1"/>
        </w:numPr>
        <w:spacing w:after="240"/>
        <w:ind w:left="-720" w:firstLine="720"/>
      </w:pPr>
      <w:r>
        <w:t>Four elective courses (12 credits)</w:t>
      </w:r>
    </w:p>
    <w:p w14:paraId="76F00A81" w14:textId="77777777" w:rsidR="00CE4534" w:rsidRDefault="00CE4534">
      <w:pPr>
        <w:spacing w:before="240" w:after="240"/>
        <w:ind w:left="0"/>
      </w:pPr>
    </w:p>
    <w:p w14:paraId="71CFFF28" w14:textId="77777777" w:rsidR="00CE4534" w:rsidRDefault="006B5E5F">
      <w:pPr>
        <w:spacing w:before="120" w:line="240" w:lineRule="auto"/>
        <w:ind w:firstLine="720"/>
        <w:rPr>
          <w:sz w:val="24"/>
          <w:szCs w:val="24"/>
        </w:rPr>
      </w:pPr>
      <w:r>
        <w:rPr>
          <w:sz w:val="24"/>
          <w:szCs w:val="24"/>
        </w:rPr>
        <w:t xml:space="preserve"> </w:t>
      </w:r>
    </w:p>
    <w:tbl>
      <w:tblPr>
        <w:tblStyle w:val="a"/>
        <w:tblW w:w="1080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05"/>
        <w:gridCol w:w="6630"/>
        <w:gridCol w:w="2265"/>
      </w:tblGrid>
      <w:tr w:rsidR="00CE4534" w14:paraId="6BEBA25B" w14:textId="77777777">
        <w:trPr>
          <w:trHeight w:val="600"/>
        </w:trPr>
        <w:tc>
          <w:tcPr>
            <w:tcW w:w="1080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37C8AF4" w14:textId="05A68F8B" w:rsidR="00CE4534" w:rsidRDefault="006B5E5F">
            <w:pPr>
              <w:spacing w:before="120" w:line="240" w:lineRule="auto"/>
              <w:ind w:firstLine="720"/>
              <w:jc w:val="center"/>
              <w:rPr>
                <w:b/>
              </w:rPr>
            </w:pPr>
            <w:r>
              <w:rPr>
                <w:b/>
                <w:sz w:val="36"/>
                <w:szCs w:val="36"/>
              </w:rPr>
              <w:lastRenderedPageBreak/>
              <w:t xml:space="preserve">CORE COURSES – </w:t>
            </w:r>
            <w:r w:rsidR="00431454">
              <w:rPr>
                <w:b/>
                <w:sz w:val="36"/>
                <w:szCs w:val="36"/>
              </w:rPr>
              <w:t>79</w:t>
            </w:r>
            <w:r>
              <w:rPr>
                <w:b/>
                <w:sz w:val="36"/>
                <w:szCs w:val="36"/>
              </w:rPr>
              <w:t xml:space="preserve"> CREDITS</w:t>
            </w:r>
          </w:p>
        </w:tc>
      </w:tr>
      <w:tr w:rsidR="00FB3BFF" w14:paraId="4ECA3577"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1FF6E" w14:textId="0FD4F2ED" w:rsidR="00FB3BFF" w:rsidRDefault="00FB3BFF">
            <w:pPr>
              <w:spacing w:line="240" w:lineRule="auto"/>
              <w:ind w:left="-90" w:firstLine="90"/>
              <w:jc w:val="center"/>
              <w:rPr>
                <w:b/>
              </w:rPr>
            </w:pPr>
            <w:r>
              <w:rPr>
                <w:b/>
              </w:rPr>
              <w:t>ARCH 2303</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10A30" w14:textId="3E71EEA5" w:rsidR="00FB3BFF" w:rsidRPr="0014795C" w:rsidRDefault="00FB3BFF">
            <w:pPr>
              <w:spacing w:line="240" w:lineRule="auto"/>
              <w:ind w:firstLine="720"/>
            </w:pPr>
            <w:r w:rsidRPr="0014795C">
              <w:t>Representation 3: Hand and Digital Skills</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B08424" w14:textId="24E243FC" w:rsidR="00FB3BFF" w:rsidRDefault="00FB3BFF">
            <w:pPr>
              <w:spacing w:line="240" w:lineRule="auto"/>
              <w:ind w:left="-180" w:firstLine="180"/>
              <w:jc w:val="center"/>
            </w:pPr>
            <w:r>
              <w:t>3 credits</w:t>
            </w:r>
          </w:p>
        </w:tc>
      </w:tr>
      <w:tr w:rsidR="005458A2" w14:paraId="1188A048"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6CD5F" w14:textId="11DA63D2" w:rsidR="005458A2" w:rsidRDefault="005458A2" w:rsidP="005458A2">
            <w:pPr>
              <w:spacing w:line="240" w:lineRule="auto"/>
              <w:ind w:left="-90" w:firstLine="90"/>
              <w:jc w:val="center"/>
              <w:rPr>
                <w:b/>
              </w:rPr>
            </w:pPr>
            <w:r>
              <w:rPr>
                <w:b/>
              </w:rPr>
              <w:t>ARCH 3401</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119BDE" w14:textId="02342E28" w:rsidR="005458A2" w:rsidRPr="0014795C" w:rsidRDefault="005458A2" w:rsidP="005458A2">
            <w:pPr>
              <w:spacing w:line="240" w:lineRule="auto"/>
              <w:ind w:firstLine="720"/>
            </w:pPr>
            <w:r w:rsidRPr="00FB3BFF">
              <w:rPr>
                <w:lang w:val="en-US"/>
              </w:rPr>
              <w:t>Structures 1</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54BC6" w14:textId="26DB7738" w:rsidR="005458A2" w:rsidRDefault="005458A2" w:rsidP="005458A2">
            <w:pPr>
              <w:spacing w:line="240" w:lineRule="auto"/>
              <w:ind w:left="-180" w:firstLine="180"/>
              <w:jc w:val="center"/>
            </w:pPr>
            <w:r>
              <w:t>3 credits</w:t>
            </w:r>
          </w:p>
        </w:tc>
      </w:tr>
      <w:tr w:rsidR="00FB3BFF" w14:paraId="44ADF981"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A3456" w14:textId="087134E8" w:rsidR="00FB3BFF" w:rsidRDefault="00FB3BFF">
            <w:pPr>
              <w:spacing w:line="240" w:lineRule="auto"/>
              <w:ind w:left="-90" w:firstLine="90"/>
              <w:jc w:val="center"/>
              <w:rPr>
                <w:b/>
              </w:rPr>
            </w:pPr>
            <w:r>
              <w:rPr>
                <w:b/>
              </w:rPr>
              <w:t>ARCH 4100</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268177" w14:textId="5B37AB44" w:rsidR="00FB3BFF" w:rsidRDefault="00FB3BFF">
            <w:pPr>
              <w:spacing w:line="240" w:lineRule="auto"/>
              <w:ind w:firstLine="720"/>
            </w:pPr>
            <w:r w:rsidRPr="0014795C">
              <w:t>Foundation Architectural Design Studio</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416AE1" w14:textId="6FF6907F" w:rsidR="00FB3BFF" w:rsidRDefault="00FB3BFF">
            <w:pPr>
              <w:spacing w:line="240" w:lineRule="auto"/>
              <w:ind w:left="-180" w:firstLine="180"/>
              <w:jc w:val="center"/>
            </w:pPr>
            <w:r>
              <w:t>4 credits</w:t>
            </w:r>
          </w:p>
        </w:tc>
      </w:tr>
      <w:tr w:rsidR="00FB3BFF" w14:paraId="1C3592DC"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9D194" w14:textId="524FA8EC" w:rsidR="00FB3BFF" w:rsidRDefault="005458A2">
            <w:pPr>
              <w:spacing w:line="240" w:lineRule="auto"/>
              <w:ind w:left="-90" w:firstLine="90"/>
              <w:jc w:val="center"/>
              <w:rPr>
                <w:b/>
              </w:rPr>
            </w:pPr>
            <w:r>
              <w:rPr>
                <w:b/>
              </w:rPr>
              <w:t>ARCH 4101</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69FBF3" w14:textId="06D4B1AB" w:rsidR="00FB3BFF" w:rsidRDefault="005458A2">
            <w:pPr>
              <w:spacing w:line="240" w:lineRule="auto"/>
              <w:ind w:firstLine="720"/>
            </w:pPr>
            <w:r w:rsidRPr="0014795C">
              <w:t>Architectural Design Studio I</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F3634F" w14:textId="2BD83DBD" w:rsidR="00FB3BFF" w:rsidRDefault="005458A2">
            <w:pPr>
              <w:spacing w:line="240" w:lineRule="auto"/>
              <w:ind w:left="-180" w:firstLine="180"/>
              <w:jc w:val="center"/>
            </w:pPr>
            <w:r>
              <w:t>6 credits</w:t>
            </w:r>
          </w:p>
        </w:tc>
      </w:tr>
      <w:tr w:rsidR="00FB3BFF" w14:paraId="3F626A85"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FCE7F" w14:textId="3B62EA62" w:rsidR="00FB3BFF" w:rsidRDefault="005458A2">
            <w:pPr>
              <w:spacing w:line="240" w:lineRule="auto"/>
              <w:ind w:left="-90" w:firstLine="90"/>
              <w:jc w:val="center"/>
              <w:rPr>
                <w:b/>
              </w:rPr>
            </w:pPr>
            <w:r>
              <w:rPr>
                <w:b/>
              </w:rPr>
              <w:t>ARCH 4102</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1D066" w14:textId="27E9FE25" w:rsidR="00FB3BFF" w:rsidRDefault="005458A2">
            <w:pPr>
              <w:spacing w:line="240" w:lineRule="auto"/>
              <w:ind w:firstLine="720"/>
            </w:pPr>
            <w:r w:rsidRPr="0014795C">
              <w:t>Architectural Design Studio II</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94D955" w14:textId="766CC1E6" w:rsidR="00FB3BFF" w:rsidRDefault="00431454">
            <w:pPr>
              <w:spacing w:line="240" w:lineRule="auto"/>
              <w:ind w:left="-180" w:firstLine="180"/>
              <w:jc w:val="center"/>
            </w:pPr>
            <w:r>
              <w:t>6 credits</w:t>
            </w:r>
          </w:p>
        </w:tc>
      </w:tr>
      <w:tr w:rsidR="00431454" w14:paraId="4BAFEFCE"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10D66" w14:textId="008EAA0F" w:rsidR="00431454" w:rsidRDefault="00431454">
            <w:pPr>
              <w:spacing w:line="240" w:lineRule="auto"/>
              <w:ind w:left="-90" w:firstLine="90"/>
              <w:jc w:val="center"/>
              <w:rPr>
                <w:b/>
              </w:rPr>
            </w:pPr>
            <w:r>
              <w:rPr>
                <w:b/>
              </w:rPr>
              <w:t>ARCH 4201</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BC532" w14:textId="4D980DEB" w:rsidR="00431454" w:rsidRDefault="00431454">
            <w:pPr>
              <w:spacing w:line="240" w:lineRule="auto"/>
              <w:ind w:firstLine="720"/>
            </w:pPr>
            <w:r w:rsidRPr="0014795C">
              <w:t>Architectural History Survey</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8B90C" w14:textId="1B4E338F" w:rsidR="00431454" w:rsidRDefault="00431454">
            <w:pPr>
              <w:spacing w:line="240" w:lineRule="auto"/>
              <w:ind w:left="-180" w:firstLine="180"/>
              <w:jc w:val="center"/>
            </w:pPr>
            <w:r>
              <w:t>3 credits</w:t>
            </w:r>
          </w:p>
        </w:tc>
      </w:tr>
      <w:tr w:rsidR="00431454" w14:paraId="07435110"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98A3" w14:textId="7573764B" w:rsidR="00431454" w:rsidRDefault="00431454">
            <w:pPr>
              <w:spacing w:line="240" w:lineRule="auto"/>
              <w:ind w:left="-90" w:firstLine="90"/>
              <w:jc w:val="center"/>
              <w:rPr>
                <w:b/>
              </w:rPr>
            </w:pPr>
            <w:r>
              <w:rPr>
                <w:b/>
              </w:rPr>
              <w:t>ARCH 4208</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DF8726" w14:textId="3380A7EA" w:rsidR="00431454" w:rsidRDefault="00431454">
            <w:pPr>
              <w:spacing w:line="240" w:lineRule="auto"/>
              <w:ind w:firstLine="720"/>
            </w:pPr>
            <w:r w:rsidRPr="0014795C">
              <w:t>History/Theory Seminar</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507FCB" w14:textId="506AB78D" w:rsidR="00431454" w:rsidRDefault="00431454">
            <w:pPr>
              <w:spacing w:line="240" w:lineRule="auto"/>
              <w:ind w:left="-180" w:firstLine="180"/>
              <w:jc w:val="center"/>
            </w:pPr>
            <w:r>
              <w:t>3 credits</w:t>
            </w:r>
          </w:p>
        </w:tc>
      </w:tr>
      <w:tr w:rsidR="00431454" w14:paraId="79E8E14B"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97CC6" w14:textId="2581841B" w:rsidR="00431454" w:rsidRDefault="00431454">
            <w:pPr>
              <w:spacing w:line="240" w:lineRule="auto"/>
              <w:ind w:left="-90" w:firstLine="90"/>
              <w:jc w:val="center"/>
              <w:rPr>
                <w:b/>
              </w:rPr>
            </w:pPr>
            <w:r>
              <w:rPr>
                <w:b/>
              </w:rPr>
              <w:t>ARCH 4402</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8486FC" w14:textId="3BE2B520" w:rsidR="00431454" w:rsidRDefault="00431454">
            <w:pPr>
              <w:spacing w:line="240" w:lineRule="auto"/>
              <w:ind w:firstLine="720"/>
            </w:pPr>
            <w:r w:rsidRPr="00431454">
              <w:rPr>
                <w:lang w:val="en-US"/>
              </w:rPr>
              <w:t>Structures 2</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B16DC" w14:textId="775C7E7E" w:rsidR="00431454" w:rsidRDefault="00431454">
            <w:pPr>
              <w:spacing w:line="240" w:lineRule="auto"/>
              <w:ind w:left="-180" w:firstLine="180"/>
              <w:jc w:val="center"/>
            </w:pPr>
            <w:r>
              <w:t>3 credits</w:t>
            </w:r>
          </w:p>
        </w:tc>
      </w:tr>
      <w:tr w:rsidR="00431454" w14:paraId="6AC77706"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7EAB6" w14:textId="5E9E422D" w:rsidR="00431454" w:rsidRDefault="00431454">
            <w:pPr>
              <w:spacing w:line="240" w:lineRule="auto"/>
              <w:ind w:left="-90" w:firstLine="90"/>
              <w:jc w:val="center"/>
              <w:rPr>
                <w:b/>
              </w:rPr>
            </w:pPr>
            <w:r>
              <w:rPr>
                <w:b/>
              </w:rPr>
              <w:t>ARCH 4403</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943AB0" w14:textId="76DE7D23" w:rsidR="00431454" w:rsidRDefault="00431454">
            <w:pPr>
              <w:spacing w:line="240" w:lineRule="auto"/>
              <w:ind w:firstLine="720"/>
            </w:pPr>
            <w:r w:rsidRPr="0014795C">
              <w:t>Building Systems 1</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9C1B12" w14:textId="5107ADA0" w:rsidR="00431454" w:rsidRDefault="00431454">
            <w:pPr>
              <w:spacing w:line="240" w:lineRule="auto"/>
              <w:ind w:left="-180" w:firstLine="180"/>
              <w:jc w:val="center"/>
            </w:pPr>
            <w:r>
              <w:t>3 credits</w:t>
            </w:r>
          </w:p>
        </w:tc>
      </w:tr>
      <w:tr w:rsidR="00431454" w14:paraId="3396D468"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E1A31" w14:textId="0E894C1E" w:rsidR="00431454" w:rsidRDefault="00431454">
            <w:pPr>
              <w:spacing w:line="240" w:lineRule="auto"/>
              <w:ind w:left="-90" w:firstLine="90"/>
              <w:jc w:val="center"/>
              <w:rPr>
                <w:b/>
              </w:rPr>
            </w:pPr>
            <w:r>
              <w:rPr>
                <w:b/>
              </w:rPr>
              <w:t>ARCH 4601</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F8AC3" w14:textId="7E456281" w:rsidR="00431454" w:rsidRDefault="00431454">
            <w:pPr>
              <w:spacing w:line="240" w:lineRule="auto"/>
              <w:ind w:firstLine="720"/>
            </w:pPr>
            <w:r w:rsidRPr="0014795C">
              <w:t>Intro to Architectural Theory</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6B4730" w14:textId="389FA3E0" w:rsidR="00431454" w:rsidRDefault="00431454">
            <w:pPr>
              <w:spacing w:line="240" w:lineRule="auto"/>
              <w:ind w:left="-180" w:firstLine="180"/>
              <w:jc w:val="center"/>
            </w:pPr>
            <w:r>
              <w:t>3 credits</w:t>
            </w:r>
          </w:p>
        </w:tc>
      </w:tr>
      <w:tr w:rsidR="00CE4534" w14:paraId="4209F7CB" w14:textId="77777777" w:rsidTr="00431454">
        <w:trPr>
          <w:trHeight w:val="36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07698" w14:textId="77777777" w:rsidR="00CE4534" w:rsidRDefault="006B5E5F">
            <w:pPr>
              <w:spacing w:line="240" w:lineRule="auto"/>
              <w:ind w:left="-90" w:firstLine="90"/>
              <w:jc w:val="center"/>
              <w:rPr>
                <w:b/>
              </w:rPr>
            </w:pPr>
            <w:r>
              <w:rPr>
                <w:b/>
              </w:rPr>
              <w:t>ARCH 5109</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270AB" w14:textId="77777777" w:rsidR="00CE4534" w:rsidRDefault="006B5E5F">
            <w:pPr>
              <w:spacing w:line="240" w:lineRule="auto"/>
              <w:ind w:firstLine="720"/>
            </w:pPr>
            <w:r>
              <w:t>Complex Program II</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F94CF4" w14:textId="77777777" w:rsidR="00CE4534" w:rsidRDefault="006B5E5F">
            <w:pPr>
              <w:spacing w:line="240" w:lineRule="auto"/>
              <w:ind w:left="-180" w:firstLine="180"/>
              <w:jc w:val="center"/>
            </w:pPr>
            <w:r>
              <w:t>6 credits</w:t>
            </w:r>
          </w:p>
        </w:tc>
      </w:tr>
      <w:tr w:rsidR="00CE4534" w14:paraId="14DA31CC" w14:textId="77777777" w:rsidTr="00431454">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407B5" w14:textId="77777777" w:rsidR="00CE4534" w:rsidRDefault="006B5E5F">
            <w:pPr>
              <w:spacing w:line="240" w:lineRule="auto"/>
              <w:ind w:left="-90" w:firstLine="90"/>
              <w:jc w:val="center"/>
              <w:rPr>
                <w:b/>
              </w:rPr>
            </w:pPr>
            <w:r>
              <w:rPr>
                <w:b/>
              </w:rPr>
              <w:t>ARCH 5110</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585FE0" w14:textId="77777777" w:rsidR="00CE4534" w:rsidRDefault="006B5E5F">
            <w:pPr>
              <w:spacing w:line="240" w:lineRule="auto"/>
              <w:ind w:firstLine="720"/>
            </w:pPr>
            <w:r>
              <w:t>Studio 10: Travel Option</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630C44" w14:textId="0C4118F6" w:rsidR="00CE4534" w:rsidRDefault="0001030D">
            <w:pPr>
              <w:spacing w:line="240" w:lineRule="auto"/>
              <w:ind w:left="-180" w:firstLine="180"/>
              <w:jc w:val="center"/>
            </w:pPr>
            <w:r>
              <w:t>6</w:t>
            </w:r>
            <w:r w:rsidR="006B5E5F">
              <w:t xml:space="preserve"> credits</w:t>
            </w:r>
          </w:p>
        </w:tc>
      </w:tr>
      <w:tr w:rsidR="00CE4534" w14:paraId="6A73AF67" w14:textId="77777777" w:rsidTr="00431454">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50F37" w14:textId="77777777" w:rsidR="00CE4534" w:rsidRDefault="006B5E5F">
            <w:pPr>
              <w:spacing w:line="240" w:lineRule="auto"/>
              <w:ind w:left="-90" w:firstLine="90"/>
              <w:jc w:val="center"/>
              <w:rPr>
                <w:b/>
              </w:rPr>
            </w:pPr>
            <w:r>
              <w:rPr>
                <w:b/>
              </w:rPr>
              <w:t>ARCH 6111</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157BFB" w14:textId="77777777" w:rsidR="00CE4534" w:rsidRDefault="006B5E5F">
            <w:pPr>
              <w:spacing w:line="240" w:lineRule="auto"/>
              <w:ind w:firstLine="720"/>
            </w:pPr>
            <w:r>
              <w:t>Studio 11: Comprehensive Design</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424591" w14:textId="77777777" w:rsidR="00CE4534" w:rsidRDefault="006B5E5F">
            <w:pPr>
              <w:spacing w:line="240" w:lineRule="auto"/>
              <w:ind w:left="-180" w:firstLine="180"/>
              <w:jc w:val="center"/>
            </w:pPr>
            <w:r>
              <w:t>6 credits</w:t>
            </w:r>
          </w:p>
        </w:tc>
      </w:tr>
      <w:tr w:rsidR="00CE4534" w14:paraId="4DC8780B" w14:textId="77777777" w:rsidTr="00431454">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CF98D" w14:textId="77777777" w:rsidR="00CE4534" w:rsidRDefault="006B5E5F">
            <w:pPr>
              <w:spacing w:line="240" w:lineRule="auto"/>
              <w:ind w:left="-90" w:firstLine="90"/>
              <w:jc w:val="center"/>
              <w:rPr>
                <w:b/>
              </w:rPr>
            </w:pPr>
            <w:r>
              <w:rPr>
                <w:b/>
              </w:rPr>
              <w:t>ARCH 6112</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E8F15" w14:textId="77777777" w:rsidR="00CE4534" w:rsidRDefault="006B5E5F">
            <w:pPr>
              <w:spacing w:line="240" w:lineRule="auto"/>
              <w:ind w:firstLine="720"/>
            </w:pPr>
            <w:r>
              <w:t>Studio 12: Thesis</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E3F205" w14:textId="6B852D9B" w:rsidR="00CE4534" w:rsidRDefault="0001030D">
            <w:pPr>
              <w:spacing w:line="240" w:lineRule="auto"/>
              <w:ind w:left="-180" w:firstLine="180"/>
              <w:jc w:val="center"/>
            </w:pPr>
            <w:r>
              <w:t>6</w:t>
            </w:r>
            <w:r w:rsidR="006B5E5F">
              <w:t xml:space="preserve"> credits</w:t>
            </w:r>
          </w:p>
        </w:tc>
      </w:tr>
      <w:tr w:rsidR="00CE4534" w14:paraId="539DFCA9" w14:textId="77777777" w:rsidTr="00431454">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209C0" w14:textId="77777777" w:rsidR="00CE4534" w:rsidRDefault="006B5E5F">
            <w:pPr>
              <w:spacing w:line="240" w:lineRule="auto"/>
              <w:ind w:left="-90" w:firstLine="90"/>
              <w:jc w:val="center"/>
              <w:rPr>
                <w:b/>
              </w:rPr>
            </w:pPr>
            <w:r>
              <w:rPr>
                <w:b/>
              </w:rPr>
              <w:t>ARCH 5502</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CD6BB" w14:textId="77777777" w:rsidR="00CE4534" w:rsidRDefault="006B5E5F">
            <w:pPr>
              <w:spacing w:line="240" w:lineRule="auto"/>
              <w:ind w:firstLine="720"/>
            </w:pPr>
            <w:r>
              <w:t>Professional Practice 2: Advanced Practice Models</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67E73" w14:textId="77777777" w:rsidR="00CE4534" w:rsidRDefault="006B5E5F">
            <w:pPr>
              <w:spacing w:line="240" w:lineRule="auto"/>
              <w:ind w:left="-180" w:firstLine="180"/>
              <w:jc w:val="center"/>
            </w:pPr>
            <w:r>
              <w:t>3 credits</w:t>
            </w:r>
          </w:p>
        </w:tc>
      </w:tr>
      <w:tr w:rsidR="00CE4534" w14:paraId="6569EE3B" w14:textId="77777777">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2B509" w14:textId="77777777" w:rsidR="00CE4534" w:rsidRDefault="006B5E5F">
            <w:pPr>
              <w:spacing w:line="240" w:lineRule="auto"/>
              <w:ind w:left="-90" w:firstLine="90"/>
              <w:jc w:val="center"/>
              <w:rPr>
                <w:b/>
              </w:rPr>
            </w:pPr>
            <w:r>
              <w:rPr>
                <w:b/>
              </w:rPr>
              <w:t>ARCH 5209</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80BB5" w14:textId="77777777" w:rsidR="00CE4534" w:rsidRDefault="006B5E5F">
            <w:pPr>
              <w:spacing w:line="240" w:lineRule="auto"/>
              <w:ind w:firstLine="720"/>
            </w:pPr>
            <w:r>
              <w:t>History 9: History/Theory Seminar</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61F41" w14:textId="77777777" w:rsidR="00CE4534" w:rsidRDefault="006B5E5F">
            <w:pPr>
              <w:spacing w:line="240" w:lineRule="auto"/>
              <w:ind w:left="-180" w:firstLine="180"/>
              <w:jc w:val="center"/>
            </w:pPr>
            <w:r>
              <w:t>3 credits</w:t>
            </w:r>
          </w:p>
        </w:tc>
      </w:tr>
      <w:tr w:rsidR="00CE4534" w14:paraId="41026CD1" w14:textId="77777777">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543AC" w14:textId="77777777" w:rsidR="00CE4534" w:rsidRDefault="006B5E5F">
            <w:pPr>
              <w:spacing w:line="240" w:lineRule="auto"/>
              <w:ind w:left="-90" w:firstLine="90"/>
              <w:jc w:val="center"/>
              <w:rPr>
                <w:b/>
              </w:rPr>
            </w:pPr>
            <w:r>
              <w:rPr>
                <w:b/>
              </w:rPr>
              <w:t>ARCH 5210</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61E917" w14:textId="77777777" w:rsidR="00CE4534" w:rsidRDefault="006B5E5F">
            <w:pPr>
              <w:spacing w:line="240" w:lineRule="auto"/>
              <w:ind w:firstLine="720"/>
            </w:pPr>
            <w:r>
              <w:t>Thesis Research Seminar</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7D565" w14:textId="77777777" w:rsidR="00CE4534" w:rsidRDefault="006B5E5F">
            <w:pPr>
              <w:spacing w:line="240" w:lineRule="auto"/>
              <w:ind w:left="-180" w:firstLine="180"/>
              <w:jc w:val="center"/>
            </w:pPr>
            <w:r>
              <w:t>3 credits</w:t>
            </w:r>
          </w:p>
        </w:tc>
      </w:tr>
      <w:tr w:rsidR="00CE4534" w14:paraId="24100202" w14:textId="77777777">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561B3" w14:textId="77777777" w:rsidR="00CE4534" w:rsidRDefault="006B5E5F">
            <w:pPr>
              <w:spacing w:line="240" w:lineRule="auto"/>
              <w:ind w:left="-90" w:firstLine="90"/>
              <w:jc w:val="center"/>
              <w:rPr>
                <w:b/>
              </w:rPr>
            </w:pPr>
            <w:r>
              <w:rPr>
                <w:b/>
              </w:rPr>
              <w:t>ARCH 5404</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1C659" w14:textId="77777777" w:rsidR="00CE4534" w:rsidRDefault="006B5E5F">
            <w:pPr>
              <w:spacing w:line="240" w:lineRule="auto"/>
              <w:ind w:firstLine="720"/>
            </w:pPr>
            <w:r>
              <w:t>Building Systems 2</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338A0" w14:textId="77777777" w:rsidR="00CE4534" w:rsidRDefault="006B5E5F">
            <w:pPr>
              <w:spacing w:line="240" w:lineRule="auto"/>
              <w:ind w:left="-180" w:firstLine="180"/>
              <w:jc w:val="center"/>
            </w:pPr>
            <w:r>
              <w:t>3 credits</w:t>
            </w:r>
          </w:p>
        </w:tc>
      </w:tr>
      <w:tr w:rsidR="00CE4534" w14:paraId="35C175B7" w14:textId="77777777">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9BCD4" w14:textId="77777777" w:rsidR="00CE4534" w:rsidRDefault="006B5E5F">
            <w:pPr>
              <w:spacing w:line="240" w:lineRule="auto"/>
              <w:ind w:left="-90" w:firstLine="90"/>
              <w:jc w:val="center"/>
              <w:rPr>
                <w:b/>
              </w:rPr>
            </w:pPr>
            <w:r>
              <w:rPr>
                <w:b/>
              </w:rPr>
              <w:t>ARCH 6405</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3DCA08" w14:textId="77777777" w:rsidR="00CE4534" w:rsidRDefault="006B5E5F">
            <w:pPr>
              <w:spacing w:line="240" w:lineRule="auto"/>
              <w:ind w:firstLine="720"/>
            </w:pPr>
            <w:r>
              <w:t>Building Systems Integration 3</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C9DE0" w14:textId="77777777" w:rsidR="00CE4534" w:rsidRDefault="006B5E5F">
            <w:pPr>
              <w:spacing w:line="240" w:lineRule="auto"/>
              <w:ind w:left="-180" w:firstLine="180"/>
              <w:jc w:val="center"/>
            </w:pPr>
            <w:r>
              <w:t>3 credits</w:t>
            </w:r>
          </w:p>
        </w:tc>
      </w:tr>
      <w:tr w:rsidR="00CE4534" w14:paraId="27F723FB" w14:textId="77777777">
        <w:trPr>
          <w:trHeight w:val="500"/>
        </w:trPr>
        <w:tc>
          <w:tcPr>
            <w:tcW w:w="19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B111" w14:textId="77777777" w:rsidR="00CE4534" w:rsidRDefault="006B5E5F">
            <w:pPr>
              <w:spacing w:line="240" w:lineRule="auto"/>
              <w:ind w:left="-90" w:firstLine="90"/>
              <w:jc w:val="center"/>
              <w:rPr>
                <w:b/>
              </w:rPr>
            </w:pPr>
            <w:r>
              <w:rPr>
                <w:b/>
              </w:rPr>
              <w:t>ARCH 5501</w:t>
            </w:r>
          </w:p>
        </w:tc>
        <w:tc>
          <w:tcPr>
            <w:tcW w:w="6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EACDF" w14:textId="77777777" w:rsidR="00CE4534" w:rsidRDefault="006B5E5F">
            <w:pPr>
              <w:spacing w:line="240" w:lineRule="auto"/>
              <w:ind w:firstLine="720"/>
            </w:pPr>
            <w:r>
              <w:t>Professional Practice 1</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ABCBB" w14:textId="77777777" w:rsidR="00CE4534" w:rsidRDefault="006B5E5F">
            <w:pPr>
              <w:spacing w:line="240" w:lineRule="auto"/>
              <w:ind w:left="-180" w:firstLine="180"/>
              <w:jc w:val="center"/>
            </w:pPr>
            <w:r>
              <w:t>3 credits</w:t>
            </w:r>
          </w:p>
        </w:tc>
      </w:tr>
    </w:tbl>
    <w:p w14:paraId="4F2C2A0D" w14:textId="77777777" w:rsidR="00CE4534" w:rsidRDefault="006B5E5F">
      <w:pPr>
        <w:spacing w:before="120" w:line="240" w:lineRule="auto"/>
        <w:ind w:firstLine="720"/>
      </w:pPr>
      <w:r>
        <w:t xml:space="preserve"> </w:t>
      </w:r>
    </w:p>
    <w:p w14:paraId="2978E474" w14:textId="77777777" w:rsidR="0067211F" w:rsidRDefault="0067211F">
      <w:pPr>
        <w:spacing w:before="120" w:line="240" w:lineRule="auto"/>
        <w:ind w:firstLine="720"/>
        <w:rPr>
          <w:sz w:val="24"/>
          <w:szCs w:val="24"/>
        </w:rPr>
      </w:pPr>
    </w:p>
    <w:tbl>
      <w:tblPr>
        <w:tblStyle w:val="a0"/>
        <w:tblW w:w="10830" w:type="dxa"/>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45"/>
        <w:gridCol w:w="5085"/>
      </w:tblGrid>
      <w:tr w:rsidR="00CE4534" w14:paraId="59ED72DE" w14:textId="77777777">
        <w:trPr>
          <w:trHeight w:val="540"/>
        </w:trPr>
        <w:tc>
          <w:tcPr>
            <w:tcW w:w="1083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DE0F396" w14:textId="77777777" w:rsidR="00CE4534" w:rsidRDefault="006B5E5F">
            <w:pPr>
              <w:spacing w:before="120" w:line="240" w:lineRule="auto"/>
              <w:ind w:firstLine="720"/>
              <w:jc w:val="center"/>
              <w:rPr>
                <w:b/>
              </w:rPr>
            </w:pPr>
            <w:r>
              <w:rPr>
                <w:b/>
                <w:sz w:val="36"/>
                <w:szCs w:val="36"/>
              </w:rPr>
              <w:t>ELECTIVE COURSES – 12 CREDITS</w:t>
            </w:r>
          </w:p>
        </w:tc>
      </w:tr>
      <w:tr w:rsidR="00CE4534" w14:paraId="2CC7B1A8" w14:textId="77777777">
        <w:trPr>
          <w:trHeight w:val="4560"/>
        </w:trPr>
        <w:tc>
          <w:tcPr>
            <w:tcW w:w="5745" w:type="dxa"/>
            <w:tcBorders>
              <w:top w:val="nil"/>
              <w:left w:val="single" w:sz="8" w:space="0" w:color="000000"/>
              <w:bottom w:val="single" w:sz="8" w:space="0" w:color="000000"/>
              <w:right w:val="single" w:sz="8" w:space="0" w:color="FFFFFF"/>
            </w:tcBorders>
            <w:shd w:val="clear" w:color="auto" w:fill="auto"/>
            <w:tcMar>
              <w:top w:w="100" w:type="dxa"/>
              <w:left w:w="100" w:type="dxa"/>
              <w:bottom w:w="100" w:type="dxa"/>
              <w:right w:w="100" w:type="dxa"/>
            </w:tcMar>
          </w:tcPr>
          <w:p w14:paraId="055CA364" w14:textId="77777777" w:rsidR="00CE4534" w:rsidRDefault="006B5E5F" w:rsidP="0067211F">
            <w:pPr>
              <w:ind w:left="-193" w:firstLine="270"/>
              <w:rPr>
                <w:b/>
                <w:sz w:val="24"/>
                <w:szCs w:val="24"/>
                <w:u w:val="single"/>
              </w:rPr>
            </w:pPr>
            <w:r>
              <w:rPr>
                <w:b/>
                <w:sz w:val="24"/>
                <w:szCs w:val="24"/>
                <w:u w:val="single"/>
              </w:rPr>
              <w:t>Possible Elective Topics:</w:t>
            </w:r>
          </w:p>
          <w:p w14:paraId="47417EC4" w14:textId="77777777" w:rsidR="00CE4534" w:rsidRDefault="006B5E5F" w:rsidP="0067211F">
            <w:pPr>
              <w:ind w:left="77"/>
            </w:pPr>
            <w:r>
              <w:t>Advanced Visual Representational Skills</w:t>
            </w:r>
          </w:p>
          <w:p w14:paraId="36A906D6" w14:textId="77777777" w:rsidR="00CE4534" w:rsidRDefault="006B5E5F" w:rsidP="0067211F">
            <w:pPr>
              <w:ind w:left="77"/>
            </w:pPr>
            <w:r>
              <w:t>Idea as Model: Advanced 3-D Representation</w:t>
            </w:r>
          </w:p>
          <w:p w14:paraId="0D780D39" w14:textId="77777777" w:rsidR="00CE4534" w:rsidRDefault="006B5E5F" w:rsidP="0067211F">
            <w:pPr>
              <w:ind w:left="77"/>
            </w:pPr>
            <w:r>
              <w:t>Digital Fabrication Skills</w:t>
            </w:r>
          </w:p>
          <w:p w14:paraId="519FF024" w14:textId="77777777" w:rsidR="00CE4534" w:rsidRDefault="006B5E5F" w:rsidP="0067211F">
            <w:pPr>
              <w:ind w:left="77"/>
            </w:pPr>
            <w:r>
              <w:t>Topics in Historic Architecture</w:t>
            </w:r>
          </w:p>
          <w:p w14:paraId="7FCC63E6" w14:textId="77777777" w:rsidR="00CE4534" w:rsidRDefault="006B5E5F" w:rsidP="0067211F">
            <w:pPr>
              <w:ind w:left="77"/>
            </w:pPr>
            <w:r>
              <w:t>Case Studies in Regional Architecture</w:t>
            </w:r>
          </w:p>
          <w:p w14:paraId="5F21720D" w14:textId="77777777" w:rsidR="00CE4534" w:rsidRDefault="006B5E5F" w:rsidP="0067211F">
            <w:pPr>
              <w:ind w:left="77"/>
            </w:pPr>
            <w:r>
              <w:t>Topics in Contemporary Architecture</w:t>
            </w:r>
          </w:p>
          <w:p w14:paraId="21215489" w14:textId="77777777" w:rsidR="00CE4534" w:rsidRDefault="006B5E5F" w:rsidP="0067211F">
            <w:pPr>
              <w:ind w:left="77"/>
            </w:pPr>
            <w:r>
              <w:t>Local Culture and Traditions in Architecture</w:t>
            </w:r>
          </w:p>
          <w:p w14:paraId="16B4D042" w14:textId="77777777" w:rsidR="00CE4534" w:rsidRDefault="006B5E5F" w:rsidP="0067211F">
            <w:pPr>
              <w:ind w:left="77"/>
            </w:pPr>
            <w:r>
              <w:t>Regional Scale and Infrastructure</w:t>
            </w:r>
          </w:p>
          <w:p w14:paraId="31A62834" w14:textId="77777777" w:rsidR="00CE4534" w:rsidRDefault="006B5E5F" w:rsidP="0067211F">
            <w:pPr>
              <w:ind w:left="77"/>
            </w:pPr>
            <w:r>
              <w:t>Energy Conscious Architecture and Planning</w:t>
            </w:r>
          </w:p>
          <w:p w14:paraId="4E611D85" w14:textId="77777777" w:rsidR="00CE4534" w:rsidRDefault="006B5E5F" w:rsidP="0067211F">
            <w:pPr>
              <w:ind w:left="77"/>
            </w:pPr>
            <w:r>
              <w:t>History and Traditions of American Landscape Architecture</w:t>
            </w:r>
          </w:p>
          <w:p w14:paraId="7EB64DDB" w14:textId="77777777" w:rsidR="00CE4534" w:rsidRDefault="006B5E5F" w:rsidP="0067211F">
            <w:pPr>
              <w:ind w:left="77"/>
            </w:pPr>
            <w:r>
              <w:t>History and Traditions of Global Landscape Architecture</w:t>
            </w:r>
          </w:p>
          <w:p w14:paraId="32D5C2E5" w14:textId="77777777" w:rsidR="00CE4534" w:rsidRDefault="006B5E5F" w:rsidP="0067211F">
            <w:pPr>
              <w:ind w:left="77"/>
            </w:pPr>
            <w:r>
              <w:t>History and Traditions of Regional Landscape Architecture</w:t>
            </w:r>
          </w:p>
          <w:p w14:paraId="4DA29A3E" w14:textId="77777777" w:rsidR="00CE4534" w:rsidRDefault="006B5E5F" w:rsidP="0067211F">
            <w:pPr>
              <w:ind w:left="77"/>
            </w:pPr>
            <w:r>
              <w:t>Public Infrastructure and Design</w:t>
            </w:r>
          </w:p>
          <w:p w14:paraId="72040833" w14:textId="77777777" w:rsidR="00CE4534" w:rsidRDefault="006B5E5F" w:rsidP="0067211F">
            <w:pPr>
              <w:ind w:left="77"/>
            </w:pPr>
            <w:r>
              <w:t>Design of Objects: Furniture</w:t>
            </w:r>
          </w:p>
          <w:p w14:paraId="1FBB77E7" w14:textId="77777777" w:rsidR="00CE4534" w:rsidRDefault="006B5E5F" w:rsidP="0067211F">
            <w:pPr>
              <w:ind w:left="77"/>
            </w:pPr>
            <w:r>
              <w:t>Case Studies in Infrastructure Design</w:t>
            </w:r>
          </w:p>
          <w:p w14:paraId="75F397A1" w14:textId="77777777" w:rsidR="00CE4534" w:rsidRDefault="006B5E5F" w:rsidP="0067211F">
            <w:pPr>
              <w:ind w:left="77"/>
              <w:rPr>
                <w:b/>
              </w:rPr>
            </w:pPr>
            <w:r>
              <w:t>Global Urban Design Models</w:t>
            </w:r>
          </w:p>
        </w:tc>
        <w:tc>
          <w:tcPr>
            <w:tcW w:w="5085" w:type="dxa"/>
            <w:tcBorders>
              <w:top w:val="nil"/>
              <w:left w:val="single" w:sz="8" w:space="0" w:color="FFFFFF"/>
              <w:bottom w:val="single" w:sz="8" w:space="0" w:color="000000"/>
              <w:right w:val="single" w:sz="8" w:space="0" w:color="000000"/>
            </w:tcBorders>
            <w:shd w:val="clear" w:color="auto" w:fill="auto"/>
            <w:tcMar>
              <w:top w:w="100" w:type="dxa"/>
              <w:left w:w="100" w:type="dxa"/>
              <w:bottom w:w="100" w:type="dxa"/>
              <w:right w:w="100" w:type="dxa"/>
            </w:tcMar>
          </w:tcPr>
          <w:p w14:paraId="1D0CFCF8" w14:textId="77777777" w:rsidR="00CE4534" w:rsidRDefault="00CE4534">
            <w:pPr>
              <w:ind w:firstLine="270"/>
            </w:pPr>
          </w:p>
          <w:p w14:paraId="165164C7" w14:textId="77777777" w:rsidR="00CE4534" w:rsidRDefault="00CE4534">
            <w:pPr>
              <w:ind w:firstLine="270"/>
            </w:pPr>
          </w:p>
          <w:p w14:paraId="4B93DFFD" w14:textId="77777777" w:rsidR="00CE4534" w:rsidRDefault="006B5E5F" w:rsidP="0067211F">
            <w:pPr>
              <w:ind w:left="90"/>
            </w:pPr>
            <w:r>
              <w:t>Global Housing Case Studies</w:t>
            </w:r>
          </w:p>
          <w:p w14:paraId="0304C182" w14:textId="77777777" w:rsidR="00CE4534" w:rsidRDefault="006B5E5F" w:rsidP="0067211F">
            <w:pPr>
              <w:ind w:left="90"/>
            </w:pPr>
            <w:r>
              <w:t>Case Studies in Advanced Building Envelope</w:t>
            </w:r>
          </w:p>
          <w:p w14:paraId="68804E79" w14:textId="77777777" w:rsidR="00CE4534" w:rsidRDefault="006B5E5F" w:rsidP="0067211F">
            <w:pPr>
              <w:ind w:left="90"/>
            </w:pPr>
            <w:r>
              <w:t>Case Studies in Advanced Building Ethics</w:t>
            </w:r>
          </w:p>
          <w:p w14:paraId="1D4F6548" w14:textId="77777777" w:rsidR="00CE4534" w:rsidRDefault="006B5E5F" w:rsidP="0067211F">
            <w:pPr>
              <w:ind w:left="90"/>
            </w:pPr>
            <w:r>
              <w:t>Planning Systems</w:t>
            </w:r>
          </w:p>
          <w:p w14:paraId="09ED462A" w14:textId="77777777" w:rsidR="00CE4534" w:rsidRDefault="006B5E5F" w:rsidP="0067211F">
            <w:pPr>
              <w:ind w:left="90"/>
            </w:pPr>
            <w:r>
              <w:t>Advanced Building Materials Development</w:t>
            </w:r>
          </w:p>
          <w:p w14:paraId="6EA965EA" w14:textId="77777777" w:rsidR="00CE4534" w:rsidRDefault="006B5E5F" w:rsidP="0067211F">
            <w:pPr>
              <w:ind w:left="90"/>
            </w:pPr>
            <w:r>
              <w:t>Large-Scale Building Types</w:t>
            </w:r>
          </w:p>
          <w:p w14:paraId="73B7A5BC" w14:textId="77777777" w:rsidR="00CE4534" w:rsidRDefault="006B5E5F" w:rsidP="0067211F">
            <w:pPr>
              <w:ind w:left="90"/>
            </w:pPr>
            <w:r>
              <w:t>Theory and Technology</w:t>
            </w:r>
          </w:p>
          <w:p w14:paraId="675E1481" w14:textId="77777777" w:rsidR="00CE4534" w:rsidRDefault="006B5E5F" w:rsidP="0067211F">
            <w:pPr>
              <w:ind w:left="90"/>
            </w:pPr>
            <w:r>
              <w:t>Language and Architecture</w:t>
            </w:r>
          </w:p>
          <w:p w14:paraId="1F4598C5" w14:textId="77777777" w:rsidR="00CE4534" w:rsidRDefault="006B5E5F" w:rsidP="0067211F">
            <w:pPr>
              <w:ind w:left="90"/>
            </w:pPr>
            <w:r>
              <w:t>Painting and Architecture</w:t>
            </w:r>
          </w:p>
          <w:p w14:paraId="4C02735D" w14:textId="77777777" w:rsidR="00CE4534" w:rsidRDefault="006B5E5F" w:rsidP="0067211F">
            <w:pPr>
              <w:ind w:left="90"/>
            </w:pPr>
            <w:r>
              <w:t>Emerging Building Types</w:t>
            </w:r>
          </w:p>
          <w:p w14:paraId="1510A0A9" w14:textId="77777777" w:rsidR="00CE4534" w:rsidRDefault="006B5E5F" w:rsidP="0067211F">
            <w:pPr>
              <w:ind w:left="90"/>
            </w:pPr>
            <w:r>
              <w:t>Advanced Research Methods in Architecture</w:t>
            </w:r>
          </w:p>
          <w:p w14:paraId="39F0401F" w14:textId="77777777" w:rsidR="00CE4534" w:rsidRDefault="006B5E5F" w:rsidP="0067211F">
            <w:pPr>
              <w:ind w:left="90"/>
            </w:pPr>
            <w:r>
              <w:t>Advanced Topics in Urbanism</w:t>
            </w:r>
          </w:p>
          <w:p w14:paraId="50D8BF1A" w14:textId="77777777" w:rsidR="00CE4534" w:rsidRDefault="006B5E5F" w:rsidP="0067211F">
            <w:pPr>
              <w:ind w:left="90"/>
            </w:pPr>
            <w:r>
              <w:t>Local Practices</w:t>
            </w:r>
          </w:p>
          <w:p w14:paraId="26281A1E" w14:textId="77777777" w:rsidR="00CE4534" w:rsidRDefault="006B5E5F" w:rsidP="0067211F">
            <w:pPr>
              <w:ind w:left="90"/>
            </w:pPr>
            <w:r>
              <w:t>Integration of Industrial Design and Architecture</w:t>
            </w:r>
          </w:p>
          <w:p w14:paraId="6B7ECA49" w14:textId="77777777" w:rsidR="00CE4534" w:rsidRDefault="006B5E5F" w:rsidP="0067211F">
            <w:pPr>
              <w:ind w:left="90"/>
            </w:pPr>
            <w:r>
              <w:t>Graphic Design and Architecture</w:t>
            </w:r>
          </w:p>
          <w:p w14:paraId="7A23471B" w14:textId="77777777" w:rsidR="00CE4534" w:rsidRDefault="006B5E5F" w:rsidP="0067211F">
            <w:pPr>
              <w:ind w:left="90"/>
            </w:pPr>
            <w:r>
              <w:t>Interior Design and Architecture</w:t>
            </w:r>
          </w:p>
          <w:p w14:paraId="366BC8ED" w14:textId="77777777" w:rsidR="00CE4534" w:rsidRDefault="006B5E5F" w:rsidP="0067211F">
            <w:pPr>
              <w:ind w:left="90"/>
            </w:pPr>
            <w:r>
              <w:t>Theory and Analysis of Place</w:t>
            </w:r>
          </w:p>
          <w:p w14:paraId="6007F826" w14:textId="77777777" w:rsidR="00CE4534" w:rsidRDefault="00CE4534">
            <w:pPr>
              <w:ind w:firstLine="270"/>
              <w:rPr>
                <w:b/>
                <w:sz w:val="24"/>
                <w:szCs w:val="24"/>
                <w:u w:val="single"/>
              </w:rPr>
            </w:pPr>
          </w:p>
        </w:tc>
      </w:tr>
    </w:tbl>
    <w:p w14:paraId="03F74A6F" w14:textId="77777777" w:rsidR="00CE4534" w:rsidRDefault="00CE4534">
      <w:pPr>
        <w:ind w:firstLine="720"/>
      </w:pPr>
    </w:p>
    <w:p w14:paraId="40EF33FB" w14:textId="441DC949" w:rsidR="00CE4534" w:rsidRDefault="006B5E5F">
      <w:pPr>
        <w:ind w:firstLine="720"/>
        <w:jc w:val="center"/>
        <w:rPr>
          <w:b/>
          <w:sz w:val="32"/>
          <w:szCs w:val="32"/>
          <w:shd w:val="clear" w:color="auto" w:fill="D3D3D3"/>
        </w:rPr>
      </w:pPr>
      <w:r>
        <w:t xml:space="preserve"> </w:t>
      </w:r>
      <w:r>
        <w:rPr>
          <w:b/>
          <w:sz w:val="32"/>
          <w:szCs w:val="32"/>
          <w:shd w:val="clear" w:color="auto" w:fill="D3D3D3"/>
        </w:rPr>
        <w:t xml:space="preserve">TOTAL OF </w:t>
      </w:r>
      <w:r w:rsidR="00431454">
        <w:rPr>
          <w:b/>
          <w:sz w:val="32"/>
          <w:szCs w:val="32"/>
          <w:shd w:val="clear" w:color="auto" w:fill="D3D3D3"/>
        </w:rPr>
        <w:t>91</w:t>
      </w:r>
      <w:r>
        <w:rPr>
          <w:b/>
          <w:sz w:val="32"/>
          <w:szCs w:val="32"/>
          <w:shd w:val="clear" w:color="auto" w:fill="D3D3D3"/>
        </w:rPr>
        <w:t xml:space="preserve"> CREDITS TO COMPLETE PROGRAM</w:t>
      </w:r>
    </w:p>
    <w:p w14:paraId="33A9EBBE" w14:textId="77777777" w:rsidR="00CE4534" w:rsidRDefault="00CE4534">
      <w:pPr>
        <w:ind w:firstLine="720"/>
        <w:jc w:val="center"/>
        <w:rPr>
          <w:b/>
          <w:shd w:val="clear" w:color="auto" w:fill="D3D3D3"/>
        </w:rPr>
      </w:pPr>
    </w:p>
    <w:p w14:paraId="35C3D590" w14:textId="77777777" w:rsidR="00CE4534" w:rsidRDefault="00CE4534">
      <w:pPr>
        <w:spacing w:before="20" w:line="288" w:lineRule="auto"/>
        <w:ind w:left="0"/>
        <w:rPr>
          <w:b/>
          <w:sz w:val="32"/>
          <w:szCs w:val="32"/>
          <w:shd w:val="clear" w:color="auto" w:fill="D3D3D3"/>
        </w:rPr>
      </w:pPr>
    </w:p>
    <w:p w14:paraId="34E4C364" w14:textId="77777777" w:rsidR="00CE4534" w:rsidRDefault="006B5E5F">
      <w:pPr>
        <w:spacing w:before="20" w:line="288" w:lineRule="auto"/>
        <w:ind w:left="0"/>
        <w:rPr>
          <w:highlight w:val="white"/>
        </w:rPr>
      </w:pPr>
      <w:r>
        <w:rPr>
          <w:highlight w:val="white"/>
        </w:rPr>
        <w:t>NAAB Statement</w:t>
      </w:r>
    </w:p>
    <w:p w14:paraId="47289125" w14:textId="77777777" w:rsidR="00CE4534" w:rsidRDefault="00CE4534">
      <w:pPr>
        <w:spacing w:line="240" w:lineRule="auto"/>
        <w:ind w:left="0" w:firstLine="720"/>
        <w:rPr>
          <w:highlight w:val="white"/>
        </w:rPr>
      </w:pPr>
    </w:p>
    <w:p w14:paraId="7A550CA8" w14:textId="77777777" w:rsidR="00CE4534" w:rsidRDefault="006B5E5F">
      <w:pPr>
        <w:spacing w:before="20" w:line="288" w:lineRule="auto"/>
        <w:ind w:left="0" w:firstLine="720"/>
        <w:rPr>
          <w:highlight w:val="white"/>
        </w:rPr>
      </w:pPr>
      <w:r>
        <w:rPr>
          <w:highlight w:val="white"/>
        </w:rPr>
        <w:t>In the United States, most registration boards require a degree from an accredited professional degree program as a prerequisite for licensure. The National Architectural Accrediting Board (NAAB), which is the sole agency authorized to accredit professional degree programs in architecture offered by institutions with U.S. regional accreditation, recognizes three types of degrees: the Bachelor of Architecture, the Master of Architecture, and the Doctor of Architecture. A program may be granted an eight-year, three-year, or two-year term of accreditation, depending on the extent of its conformance with established educational standards.</w:t>
      </w:r>
    </w:p>
    <w:p w14:paraId="2BD38F87" w14:textId="77777777" w:rsidR="00CE4534" w:rsidRDefault="006B5E5F">
      <w:pPr>
        <w:spacing w:before="20" w:line="288" w:lineRule="auto"/>
        <w:ind w:left="0" w:firstLine="720"/>
        <w:rPr>
          <w:highlight w:val="white"/>
        </w:rPr>
      </w:pPr>
      <w:r>
        <w:rPr>
          <w:highlight w:val="white"/>
        </w:rPr>
        <w:t>Doctor of Architecture and Master of Architecture degree programs may require a preprofessional undergraduate degree in architecture for admission. However, the preprofessional degree is not, by itself, recognized as an accredited degree.</w:t>
      </w:r>
    </w:p>
    <w:p w14:paraId="6E3609AE" w14:textId="77777777" w:rsidR="00CE4534" w:rsidRDefault="006B5E5F">
      <w:pPr>
        <w:spacing w:before="20" w:line="288" w:lineRule="auto"/>
        <w:ind w:left="0" w:firstLine="720"/>
        <w:rPr>
          <w:highlight w:val="white"/>
        </w:rPr>
      </w:pPr>
      <w:r>
        <w:rPr>
          <w:highlight w:val="white"/>
        </w:rPr>
        <w:t>The NAAB grants candidacy status to new programs that have developed viable plans for achieving initial accreditation. Candidacy status indicates that a program expects to achieve initial accreditation within six years of achieving candidacy, if its plan is properly implemented.</w:t>
      </w:r>
    </w:p>
    <w:p w14:paraId="2A1E37AC" w14:textId="77777777" w:rsidR="00CE4534" w:rsidRDefault="006B5E5F">
      <w:pPr>
        <w:spacing w:before="20" w:line="288" w:lineRule="auto"/>
        <w:ind w:left="0" w:firstLine="720"/>
        <w:rPr>
          <w:highlight w:val="white"/>
        </w:rPr>
      </w:pPr>
      <w:r>
        <w:rPr>
          <w:highlight w:val="white"/>
        </w:rPr>
        <w:t xml:space="preserve">In order to meet the education </w:t>
      </w:r>
      <w:proofErr w:type="gramStart"/>
      <w:r>
        <w:rPr>
          <w:highlight w:val="white"/>
        </w:rPr>
        <w:t>requirement</w:t>
      </w:r>
      <w:proofErr w:type="gramEnd"/>
      <w:r>
        <w:rPr>
          <w:highlight w:val="white"/>
        </w:rPr>
        <w:t xml:space="preserve"> set forth by the National Council of Architectural Registration Boards, an applicant for an NCARB Certificate must hold a professional degree in architecture from a program accredited by the NAAB; the degree must have been awarded not more than two years prior to initial accreditation. However, meeting the education requirement for the NCARB Certificate may not be equivalent to meeting the education requirement for registration in a specific jurisdiction. Please contact NCARB for more information.</w:t>
      </w:r>
    </w:p>
    <w:p w14:paraId="644A84D8" w14:textId="77777777" w:rsidR="00CE4534" w:rsidRDefault="006B5E5F">
      <w:pPr>
        <w:spacing w:before="20" w:line="288" w:lineRule="auto"/>
        <w:ind w:left="0" w:firstLine="720"/>
        <w:rPr>
          <w:highlight w:val="white"/>
        </w:rPr>
      </w:pPr>
      <w:r>
        <w:rPr>
          <w:highlight w:val="white"/>
        </w:rPr>
        <w:t>Kean University School of Public Architecture was granted candidacy status for the following professional degree program in architecture:</w:t>
      </w:r>
    </w:p>
    <w:p w14:paraId="19D737A0" w14:textId="77777777" w:rsidR="00CE4534" w:rsidRDefault="006B5E5F">
      <w:pPr>
        <w:spacing w:before="20" w:line="288" w:lineRule="auto"/>
        <w:ind w:left="0" w:firstLine="720"/>
        <w:rPr>
          <w:highlight w:val="white"/>
        </w:rPr>
      </w:pPr>
      <w:r>
        <w:rPr>
          <w:highlight w:val="white"/>
        </w:rPr>
        <w:t xml:space="preserve">Master of </w:t>
      </w:r>
      <w:proofErr w:type="gramStart"/>
      <w:r>
        <w:rPr>
          <w:highlight w:val="white"/>
        </w:rPr>
        <w:t>Architecture  [</w:t>
      </w:r>
      <w:proofErr w:type="gramEnd"/>
      <w:r>
        <w:rPr>
          <w:highlight w:val="white"/>
        </w:rPr>
        <w:t>prerequisite + 55 credits required]</w:t>
      </w:r>
    </w:p>
    <w:p w14:paraId="707DB0D7" w14:textId="77777777" w:rsidR="00CE4534" w:rsidRDefault="006B5E5F">
      <w:pPr>
        <w:spacing w:before="20" w:line="288" w:lineRule="auto"/>
        <w:ind w:left="0" w:firstLine="720"/>
        <w:rPr>
          <w:highlight w:val="white"/>
        </w:rPr>
      </w:pPr>
      <w:r>
        <w:rPr>
          <w:highlight w:val="white"/>
        </w:rPr>
        <w:t>Initial Candidacy granted: 2017</w:t>
      </w:r>
    </w:p>
    <w:p w14:paraId="20F61F65" w14:textId="77777777" w:rsidR="00CE4534" w:rsidRDefault="006B5E5F">
      <w:pPr>
        <w:spacing w:before="20" w:line="288" w:lineRule="auto"/>
        <w:ind w:left="0" w:firstLine="720"/>
        <w:rPr>
          <w:highlight w:val="white"/>
        </w:rPr>
      </w:pPr>
      <w:r>
        <w:rPr>
          <w:highlight w:val="white"/>
        </w:rPr>
        <w:t>Next visit for continuation of candidacy: 2019</w:t>
      </w:r>
    </w:p>
    <w:p w14:paraId="1D1F1FC3" w14:textId="77777777" w:rsidR="00CE4534" w:rsidRDefault="006B5E5F">
      <w:pPr>
        <w:spacing w:before="20" w:line="288" w:lineRule="auto"/>
        <w:ind w:left="0" w:firstLine="720"/>
        <w:rPr>
          <w:b/>
          <w:sz w:val="32"/>
          <w:szCs w:val="32"/>
          <w:shd w:val="clear" w:color="auto" w:fill="D3D3D3"/>
        </w:rPr>
      </w:pPr>
      <w:r>
        <w:rPr>
          <w:highlight w:val="white"/>
        </w:rPr>
        <w:t>Projected year of initial accreditation: 2021</w:t>
      </w:r>
    </w:p>
    <w:sectPr w:rsidR="00CE4534">
      <w:headerReference w:type="default" r:id="rId8"/>
      <w:footerReference w:type="default" r:id="rId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115DD" w14:textId="77777777" w:rsidR="00820BDE" w:rsidRDefault="00820BDE">
      <w:pPr>
        <w:spacing w:line="240" w:lineRule="auto"/>
      </w:pPr>
      <w:r>
        <w:separator/>
      </w:r>
    </w:p>
  </w:endnote>
  <w:endnote w:type="continuationSeparator" w:id="0">
    <w:p w14:paraId="71FFB300" w14:textId="77777777" w:rsidR="00820BDE" w:rsidRDefault="00820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A1DD" w14:textId="77777777" w:rsidR="00CE4534" w:rsidRDefault="006B5E5F">
    <w:pPr>
      <w:jc w:val="center"/>
      <w:rPr>
        <w:sz w:val="20"/>
        <w:szCs w:val="20"/>
      </w:rPr>
    </w:pPr>
    <w:r>
      <w:rPr>
        <w:sz w:val="20"/>
        <w:szCs w:val="20"/>
      </w:rPr>
      <w:t xml:space="preserve">Office of Graduate Admissions   </w:t>
    </w:r>
    <w:proofErr w:type="gramStart"/>
    <w:r>
      <w:rPr>
        <w:sz w:val="20"/>
        <w:szCs w:val="20"/>
      </w:rPr>
      <w:t>∙  grad.kean.edu</w:t>
    </w:r>
    <w:proofErr w:type="gramEnd"/>
    <w:r>
      <w:rPr>
        <w:sz w:val="20"/>
        <w:szCs w:val="20"/>
      </w:rPr>
      <w:t xml:space="preserve">  ∙  908-737-7100  ∙gradadmissions@kean.edu</w:t>
    </w:r>
  </w:p>
  <w:p w14:paraId="65627439" w14:textId="77777777" w:rsidR="00CE4534" w:rsidRDefault="00CE4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FD5FC" w14:textId="77777777" w:rsidR="00820BDE" w:rsidRDefault="00820BDE">
      <w:pPr>
        <w:spacing w:line="240" w:lineRule="auto"/>
      </w:pPr>
      <w:r>
        <w:separator/>
      </w:r>
    </w:p>
  </w:footnote>
  <w:footnote w:type="continuationSeparator" w:id="0">
    <w:p w14:paraId="5E07D905" w14:textId="77777777" w:rsidR="00820BDE" w:rsidRDefault="00820B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A11B4" w14:textId="77777777" w:rsidR="00CE4534" w:rsidRDefault="00CE45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C2A85"/>
    <w:multiLevelType w:val="multilevel"/>
    <w:tmpl w:val="F90E1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5353ED"/>
    <w:multiLevelType w:val="multilevel"/>
    <w:tmpl w:val="FDECE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D7588B"/>
    <w:multiLevelType w:val="multilevel"/>
    <w:tmpl w:val="3710E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34"/>
    <w:rsid w:val="0001030D"/>
    <w:rsid w:val="001D6C7C"/>
    <w:rsid w:val="00220BFD"/>
    <w:rsid w:val="00431454"/>
    <w:rsid w:val="005458A2"/>
    <w:rsid w:val="0067211F"/>
    <w:rsid w:val="006B5E5F"/>
    <w:rsid w:val="006E3BA6"/>
    <w:rsid w:val="00820BDE"/>
    <w:rsid w:val="00CE4534"/>
    <w:rsid w:val="00D9076D"/>
    <w:rsid w:val="00DB648F"/>
    <w:rsid w:val="00EB2844"/>
    <w:rsid w:val="00FB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B565"/>
  <w15:docId w15:val="{590879EF-8ECE-4D1C-9647-10BB7DBF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6"/>
        <w:szCs w:val="16"/>
        <w:lang w:val="en"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Konyk</cp:lastModifiedBy>
  <cp:revision>8</cp:revision>
  <dcterms:created xsi:type="dcterms:W3CDTF">2020-11-14T14:31:00Z</dcterms:created>
  <dcterms:modified xsi:type="dcterms:W3CDTF">2021-03-09T16:58:00Z</dcterms:modified>
</cp:coreProperties>
</file>