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3CE6F" w14:textId="77777777" w:rsidR="00625411" w:rsidRDefault="001B0A09">
      <w:pPr>
        <w:spacing w:before="240" w:after="240"/>
        <w:rPr>
          <w:b/>
          <w:color w:val="000000"/>
          <w:sz w:val="24"/>
          <w:szCs w:val="24"/>
        </w:rPr>
      </w:pPr>
      <w:r>
        <w:rPr>
          <w:b/>
          <w:color w:val="000000"/>
          <w:sz w:val="24"/>
          <w:szCs w:val="24"/>
        </w:rPr>
        <w:t>FREQUENTLY ASKED QUESTIONS</w:t>
      </w:r>
    </w:p>
    <w:p w14:paraId="65C33E88" w14:textId="77777777" w:rsidR="00625411" w:rsidRDefault="001B0A09">
      <w:pPr>
        <w:spacing w:before="240" w:after="240"/>
        <w:rPr>
          <w:color w:val="000000"/>
          <w:sz w:val="24"/>
          <w:szCs w:val="24"/>
        </w:rPr>
      </w:pPr>
      <w:r>
        <w:rPr>
          <w:color w:val="000000"/>
          <w:sz w:val="24"/>
          <w:szCs w:val="24"/>
        </w:rPr>
        <w:t>Supplier FAQs</w:t>
      </w:r>
    </w:p>
    <w:p w14:paraId="0E42C8D1" w14:textId="77777777" w:rsidR="00625411" w:rsidRDefault="00625411">
      <w:pPr>
        <w:spacing w:before="240" w:after="240"/>
        <w:rPr>
          <w:color w:val="000000"/>
          <w:sz w:val="24"/>
          <w:szCs w:val="24"/>
        </w:rPr>
      </w:pPr>
    </w:p>
    <w:p w14:paraId="331EB27F" w14:textId="77777777" w:rsidR="00625411" w:rsidRDefault="001B0A09">
      <w:pPr>
        <w:spacing w:before="240" w:after="240"/>
        <w:rPr>
          <w:b/>
          <w:color w:val="000000"/>
        </w:rPr>
      </w:pPr>
      <w:r>
        <w:rPr>
          <w:b/>
          <w:color w:val="000000"/>
        </w:rPr>
        <w:t>1. What is the Supplier Payment Program?</w:t>
      </w:r>
    </w:p>
    <w:p w14:paraId="3BB2914C" w14:textId="77777777" w:rsidR="00625411" w:rsidRDefault="001B0A09">
      <w:pPr>
        <w:spacing w:before="240" w:after="240"/>
        <w:rPr>
          <w:color w:val="000000"/>
        </w:rPr>
      </w:pPr>
      <w:r>
        <w:rPr>
          <w:color w:val="000000"/>
        </w:rPr>
        <w:t>The Finexio Supplier Payments Program is an innovative, end-to-end payment solution designed to help organizations streamline their accounts payable process. This program automates supplier payments by replacing traditional, manual payment methods like paper checks with more efficient, secure, and electronic payment options.</w:t>
      </w:r>
    </w:p>
    <w:p w14:paraId="4C7CDE4F" w14:textId="77777777" w:rsidR="00625411" w:rsidRDefault="00625411">
      <w:pPr>
        <w:spacing w:before="240" w:after="240"/>
        <w:rPr>
          <w:color w:val="000000"/>
        </w:rPr>
      </w:pPr>
    </w:p>
    <w:p w14:paraId="6D696466" w14:textId="77777777" w:rsidR="00625411" w:rsidRDefault="001B0A09">
      <w:pPr>
        <w:spacing w:before="240" w:after="240"/>
        <w:rPr>
          <w:b/>
          <w:color w:val="000000"/>
        </w:rPr>
      </w:pPr>
      <w:r>
        <w:rPr>
          <w:b/>
          <w:color w:val="000000"/>
        </w:rPr>
        <w:t>2. Why should I move away from paper checks?</w:t>
      </w:r>
    </w:p>
    <w:p w14:paraId="7F3D85E0" w14:textId="77777777" w:rsidR="00625411" w:rsidRDefault="001B0A09">
      <w:pPr>
        <w:spacing w:before="240" w:after="240"/>
        <w:rPr>
          <w:color w:val="000000"/>
        </w:rPr>
      </w:pPr>
      <w:r>
        <w:rPr>
          <w:color w:val="000000"/>
        </w:rPr>
        <w:t>Paper checks are costly, inefficient, and vulnerable to fraud. Transitioning to electronic payments, such as virtual cards, offers several key benefits:</w:t>
      </w:r>
    </w:p>
    <w:p w14:paraId="7645E712" w14:textId="77777777" w:rsidR="00625411" w:rsidRDefault="001B0A09">
      <w:pPr>
        <w:numPr>
          <w:ilvl w:val="0"/>
          <w:numId w:val="1"/>
        </w:numPr>
        <w:spacing w:before="240"/>
        <w:rPr>
          <w:color w:val="000000"/>
        </w:rPr>
      </w:pPr>
      <w:r>
        <w:rPr>
          <w:color w:val="000000"/>
        </w:rPr>
        <w:t>Cost Savings: Paper checks have the highest end-to-end cost, ranging from $4 to $10 per check (or more). Eliminating these costs can significantly reduce expenses.</w:t>
      </w:r>
    </w:p>
    <w:p w14:paraId="72BE91C0" w14:textId="77777777" w:rsidR="00625411" w:rsidRDefault="001B0A09">
      <w:pPr>
        <w:numPr>
          <w:ilvl w:val="0"/>
          <w:numId w:val="1"/>
        </w:numPr>
        <w:rPr>
          <w:color w:val="000000"/>
        </w:rPr>
      </w:pPr>
      <w:r>
        <w:rPr>
          <w:color w:val="000000"/>
        </w:rPr>
        <w:t>Enhanced Efficiency: Virtual cards eliminate the manual tasks associated with checks, such as printing, mailing, and tracking, streamlining the payment process and freeing up valuable time for your team.</w:t>
      </w:r>
    </w:p>
    <w:p w14:paraId="13EA6877" w14:textId="77777777" w:rsidR="00625411" w:rsidRDefault="001B0A09">
      <w:pPr>
        <w:numPr>
          <w:ilvl w:val="0"/>
          <w:numId w:val="1"/>
        </w:numPr>
        <w:rPr>
          <w:color w:val="000000"/>
        </w:rPr>
      </w:pPr>
      <w:r>
        <w:rPr>
          <w:color w:val="000000"/>
        </w:rPr>
        <w:t>Improved Cash Flow: Electronic payments accelerate cash flow, allowing businesses to optimize working capital and better manage liquidity.</w:t>
      </w:r>
    </w:p>
    <w:p w14:paraId="22B65E7F" w14:textId="77777777" w:rsidR="00625411" w:rsidRDefault="001B0A09">
      <w:pPr>
        <w:numPr>
          <w:ilvl w:val="0"/>
          <w:numId w:val="1"/>
        </w:numPr>
        <w:spacing w:after="240"/>
        <w:rPr>
          <w:color w:val="000000"/>
        </w:rPr>
      </w:pPr>
      <w:r>
        <w:rPr>
          <w:color w:val="000000"/>
        </w:rPr>
        <w:t>Increased Security: Check fraud is one of the most common payment risks, with 75% of organizations experiencing it annually. Virtual cards provide a more secure alternative, reducing the risk of fraud and unauthorized transactions.</w:t>
      </w:r>
    </w:p>
    <w:p w14:paraId="4953E9A1" w14:textId="77777777" w:rsidR="00625411" w:rsidRDefault="001B0A09">
      <w:pPr>
        <w:spacing w:before="240" w:after="240"/>
        <w:rPr>
          <w:color w:val="000000"/>
        </w:rPr>
      </w:pPr>
      <w:r>
        <w:rPr>
          <w:color w:val="000000"/>
        </w:rPr>
        <w:t>By transitioning to electronic payments, organizations can modernize their accounts payable processes, save money, and protect their operations from common payment vulnerabilities.</w:t>
      </w:r>
    </w:p>
    <w:p w14:paraId="3336A7DF" w14:textId="77777777" w:rsidR="00625411" w:rsidRDefault="00625411">
      <w:pPr>
        <w:spacing w:before="240" w:after="240"/>
        <w:rPr>
          <w:color w:val="000000"/>
        </w:rPr>
      </w:pPr>
    </w:p>
    <w:p w14:paraId="52D2DC72" w14:textId="77777777" w:rsidR="00625411" w:rsidRDefault="00625411">
      <w:pPr>
        <w:spacing w:before="240" w:after="240"/>
        <w:rPr>
          <w:color w:val="000000"/>
        </w:rPr>
      </w:pPr>
    </w:p>
    <w:p w14:paraId="7E5FD15C" w14:textId="77777777" w:rsidR="00625411" w:rsidRDefault="00625411">
      <w:pPr>
        <w:spacing w:before="240" w:after="240"/>
        <w:rPr>
          <w:color w:val="000000"/>
        </w:rPr>
      </w:pPr>
    </w:p>
    <w:p w14:paraId="3CEFAF5B" w14:textId="77777777" w:rsidR="00625411" w:rsidRDefault="00625411">
      <w:pPr>
        <w:spacing w:before="240" w:after="240"/>
        <w:rPr>
          <w:color w:val="000000"/>
        </w:rPr>
      </w:pPr>
    </w:p>
    <w:p w14:paraId="5227167E" w14:textId="77777777" w:rsidR="00625411" w:rsidRDefault="00625411">
      <w:pPr>
        <w:spacing w:before="240" w:after="240"/>
        <w:rPr>
          <w:color w:val="000000"/>
        </w:rPr>
      </w:pPr>
    </w:p>
    <w:p w14:paraId="4096B0D9" w14:textId="77777777" w:rsidR="00625411" w:rsidRDefault="001B0A09">
      <w:pPr>
        <w:spacing w:before="240" w:after="240"/>
        <w:rPr>
          <w:b/>
          <w:color w:val="000000"/>
        </w:rPr>
      </w:pPr>
      <w:r>
        <w:rPr>
          <w:b/>
          <w:color w:val="000000"/>
        </w:rPr>
        <w:lastRenderedPageBreak/>
        <w:t>3.What is a virtual card?</w:t>
      </w:r>
    </w:p>
    <w:p w14:paraId="700B3CD6" w14:textId="77777777" w:rsidR="00625411" w:rsidRDefault="001B0A09">
      <w:pPr>
        <w:spacing w:before="240" w:after="240"/>
        <w:rPr>
          <w:color w:val="000000"/>
        </w:rPr>
      </w:pPr>
      <w:r>
        <w:rPr>
          <w:color w:val="000000"/>
        </w:rPr>
        <w:t xml:space="preserve">A virtual card is a single-use, non-reloadable, digital card issued to a supplier via email. </w:t>
      </w:r>
      <w:r>
        <w:rPr>
          <w:color w:val="000000"/>
          <w:highlight w:val="white"/>
        </w:rPr>
        <w:t xml:space="preserve">The cards are the electronic, cloud-based version of a credit card, with a 16-digit one-time-use card number and pre-defined expiration created for making a vendor payment of a specific </w:t>
      </w:r>
      <w:proofErr w:type="spellStart"/>
      <w:proofErr w:type="gramStart"/>
      <w:r>
        <w:rPr>
          <w:color w:val="000000"/>
          <w:highlight w:val="white"/>
        </w:rPr>
        <w:t>amount.</w:t>
      </w:r>
      <w:r>
        <w:rPr>
          <w:color w:val="000000"/>
        </w:rPr>
        <w:t>Virtual</w:t>
      </w:r>
      <w:proofErr w:type="spellEnd"/>
      <w:proofErr w:type="gramEnd"/>
      <w:r>
        <w:rPr>
          <w:color w:val="000000"/>
        </w:rPr>
        <w:t xml:space="preserve"> cards have less risk and costs associated than issuing check or ACH, plus they’re easily accepted by any supplier already accepting cards through their bank or merchant services provider.</w:t>
      </w:r>
    </w:p>
    <w:p w14:paraId="7A29CCEF" w14:textId="77777777" w:rsidR="00625411" w:rsidRDefault="00625411">
      <w:pPr>
        <w:spacing w:before="240" w:after="240"/>
        <w:rPr>
          <w:color w:val="000000"/>
        </w:rPr>
      </w:pPr>
    </w:p>
    <w:p w14:paraId="30A7DBF2" w14:textId="77777777" w:rsidR="00625411" w:rsidRDefault="001B0A09">
      <w:pPr>
        <w:spacing w:before="240" w:after="240"/>
        <w:rPr>
          <w:b/>
          <w:color w:val="000000"/>
        </w:rPr>
      </w:pPr>
      <w:r>
        <w:rPr>
          <w:b/>
          <w:color w:val="000000"/>
        </w:rPr>
        <w:t>4.How do I process a virtual card?</w:t>
      </w:r>
    </w:p>
    <w:p w14:paraId="32AD94C7" w14:textId="77777777" w:rsidR="00625411" w:rsidRDefault="001B0A09">
      <w:pPr>
        <w:spacing w:before="240" w:after="240"/>
        <w:rPr>
          <w:color w:val="000000"/>
        </w:rPr>
      </w:pPr>
      <w:r>
        <w:rPr>
          <w:color w:val="000000"/>
        </w:rPr>
        <w:t xml:space="preserve">Simply </w:t>
      </w:r>
      <w:proofErr w:type="gramStart"/>
      <w:r>
        <w:rPr>
          <w:color w:val="000000"/>
        </w:rPr>
        <w:t>enter into</w:t>
      </w:r>
      <w:proofErr w:type="gramEnd"/>
      <w:r>
        <w:rPr>
          <w:color w:val="000000"/>
        </w:rPr>
        <w:t xml:space="preserve"> your point-of-sale (POS) terminal the 16 digits provided in your payment email. If your POS terminal requires the CVV or expiration date, those will also be provided in your payment notification email. The payment will process as soon as the information is entered, and you will receive payment within your standard credit/debit card settlement process. Remittance for reconciliation purposes will also be included within the payment email.</w:t>
      </w:r>
    </w:p>
    <w:p w14:paraId="4831632B" w14:textId="77777777" w:rsidR="00625411" w:rsidRDefault="00625411">
      <w:pPr>
        <w:spacing w:before="240" w:after="240"/>
        <w:rPr>
          <w:color w:val="000000"/>
        </w:rPr>
      </w:pPr>
    </w:p>
    <w:p w14:paraId="29B65066" w14:textId="77777777" w:rsidR="00625411" w:rsidRDefault="001B0A09">
      <w:pPr>
        <w:spacing w:before="240" w:after="240"/>
        <w:rPr>
          <w:b/>
          <w:color w:val="000000"/>
        </w:rPr>
      </w:pPr>
      <w:r>
        <w:rPr>
          <w:b/>
          <w:color w:val="000000"/>
        </w:rPr>
        <w:t>5.What if a transaction fails?</w:t>
      </w:r>
    </w:p>
    <w:p w14:paraId="5237227C" w14:textId="77777777" w:rsidR="00625411" w:rsidRDefault="001B0A09">
      <w:pPr>
        <w:spacing w:before="240" w:after="240"/>
        <w:rPr>
          <w:color w:val="000000"/>
        </w:rPr>
      </w:pPr>
      <w:r>
        <w:rPr>
          <w:color w:val="000000"/>
        </w:rPr>
        <w:t xml:space="preserve">If you are unable to process a virtual card payment, please submit a support request with the Finexio Help Center for assistance in processing your payment: </w:t>
      </w:r>
      <w:hyperlink r:id="rId7">
        <w:r>
          <w:rPr>
            <w:color w:val="1155CC"/>
            <w:u w:val="single"/>
          </w:rPr>
          <w:t>Finexio: Help Center</w:t>
        </w:r>
      </w:hyperlink>
      <w:r>
        <w:rPr>
          <w:color w:val="000000"/>
        </w:rPr>
        <w:t xml:space="preserve"> Please have your virtual card details on hand to expedite support.</w:t>
      </w:r>
    </w:p>
    <w:p w14:paraId="2832C930" w14:textId="77777777" w:rsidR="00625411" w:rsidRDefault="00625411">
      <w:pPr>
        <w:spacing w:before="240" w:after="240"/>
        <w:rPr>
          <w:b/>
          <w:color w:val="000000"/>
        </w:rPr>
      </w:pPr>
    </w:p>
    <w:p w14:paraId="3F5CFD9F" w14:textId="77777777" w:rsidR="00625411" w:rsidRDefault="001B0A09">
      <w:pPr>
        <w:spacing w:before="240" w:after="240"/>
        <w:rPr>
          <w:b/>
          <w:color w:val="000000"/>
        </w:rPr>
      </w:pPr>
      <w:r>
        <w:rPr>
          <w:b/>
          <w:color w:val="000000"/>
        </w:rPr>
        <w:t>6. Can I access my payment activity and history online?</w:t>
      </w:r>
    </w:p>
    <w:p w14:paraId="6D7A85AA" w14:textId="77777777" w:rsidR="00625411" w:rsidRDefault="001B0A09">
      <w:pPr>
        <w:spacing w:before="240" w:after="240"/>
        <w:rPr>
          <w:color w:val="000000"/>
        </w:rPr>
      </w:pPr>
      <w:r>
        <w:rPr>
          <w:color w:val="000000"/>
        </w:rPr>
        <w:t xml:space="preserve">Yes, suppliers can access their full payment history and current transaction activity through </w:t>
      </w:r>
      <w:proofErr w:type="spellStart"/>
      <w:r>
        <w:rPr>
          <w:color w:val="000000"/>
        </w:rPr>
        <w:t>Finexio’s</w:t>
      </w:r>
      <w:proofErr w:type="spellEnd"/>
      <w:r>
        <w:rPr>
          <w:color w:val="000000"/>
        </w:rPr>
        <w:t xml:space="preserve"> self-service supplier portal. The portal provides 24/7 access with an intuitive dashboard that displays recent payments, invoices, and payment trend charts, offering a clear view of your financial activity.</w:t>
      </w:r>
    </w:p>
    <w:p w14:paraId="1066C0D9" w14:textId="77777777" w:rsidR="00625411" w:rsidRDefault="00625411">
      <w:pPr>
        <w:spacing w:before="240" w:after="240"/>
        <w:rPr>
          <w:color w:val="000000"/>
        </w:rPr>
      </w:pPr>
    </w:p>
    <w:p w14:paraId="5101027F" w14:textId="77777777" w:rsidR="00625411" w:rsidRDefault="001B0A09">
      <w:pPr>
        <w:spacing w:before="240" w:after="240"/>
        <w:rPr>
          <w:color w:val="000000"/>
        </w:rPr>
      </w:pPr>
      <w:r>
        <w:rPr>
          <w:color w:val="000000"/>
        </w:rPr>
        <w:t xml:space="preserve">Once </w:t>
      </w:r>
      <w:proofErr w:type="gramStart"/>
      <w:r>
        <w:rPr>
          <w:color w:val="000000"/>
        </w:rPr>
        <w:t>you</w:t>
      </w:r>
      <w:proofErr w:type="gramEnd"/>
      <w:r>
        <w:rPr>
          <w:color w:val="000000"/>
        </w:rPr>
        <w:t xml:space="preserve"> complete enrollment, you will receive an invitation and instructions to activate your portal account. Please note that portal access is available exclusively to suppliers who opt into virtual card payments or our Finexio Express solution.</w:t>
      </w:r>
    </w:p>
    <w:p w14:paraId="2EC9AEC9" w14:textId="77777777" w:rsidR="00625411" w:rsidRDefault="00625411">
      <w:pPr>
        <w:spacing w:before="240" w:after="240"/>
        <w:rPr>
          <w:color w:val="000000"/>
        </w:rPr>
      </w:pPr>
    </w:p>
    <w:p w14:paraId="0A431709" w14:textId="77777777" w:rsidR="00625411" w:rsidRDefault="00625411">
      <w:pPr>
        <w:spacing w:before="240" w:after="240"/>
        <w:rPr>
          <w:b/>
          <w:color w:val="000000"/>
        </w:rPr>
      </w:pPr>
    </w:p>
    <w:p w14:paraId="4AD768B8" w14:textId="77777777" w:rsidR="00625411" w:rsidRDefault="001B0A09">
      <w:pPr>
        <w:spacing w:before="240" w:after="240"/>
        <w:rPr>
          <w:b/>
          <w:color w:val="000000"/>
        </w:rPr>
      </w:pPr>
      <w:r>
        <w:rPr>
          <w:b/>
          <w:color w:val="000000"/>
        </w:rPr>
        <w:t>7. What level of support will I receive?</w:t>
      </w:r>
    </w:p>
    <w:p w14:paraId="44D93A61" w14:textId="77777777" w:rsidR="00625411" w:rsidRDefault="001B0A09">
      <w:pPr>
        <w:spacing w:before="240" w:after="240"/>
        <w:rPr>
          <w:color w:val="000000"/>
        </w:rPr>
      </w:pPr>
      <w:r>
        <w:rPr>
          <w:color w:val="000000"/>
        </w:rPr>
        <w:t xml:space="preserve">Our </w:t>
      </w:r>
      <w:hyperlink r:id="rId8">
        <w:r>
          <w:rPr>
            <w:color w:val="1155CC"/>
            <w:u w:val="single"/>
          </w:rPr>
          <w:t>Finexio: Help Center</w:t>
        </w:r>
      </w:hyperlink>
      <w:r>
        <w:rPr>
          <w:color w:val="000000"/>
        </w:rPr>
        <w:t xml:space="preserve"> is available 24/7 to support your inquiries. Tickets submitted via our Help Center give you the ability to track and monitor your request. Our Support Team can also be reached by calling 818-724-8110 ext. 1 - if a representative is unavailable, you will have the option to leave a message which will be responded to within 48 hours.</w:t>
      </w:r>
    </w:p>
    <w:p w14:paraId="5CA1656A" w14:textId="77777777" w:rsidR="00625411" w:rsidRDefault="00625411">
      <w:pPr>
        <w:spacing w:before="240" w:after="240"/>
        <w:rPr>
          <w:color w:val="000000"/>
        </w:rPr>
      </w:pPr>
    </w:p>
    <w:p w14:paraId="36BC8CF8" w14:textId="77777777" w:rsidR="00625411" w:rsidRDefault="001B0A09">
      <w:pPr>
        <w:spacing w:before="240" w:after="240"/>
        <w:rPr>
          <w:b/>
          <w:color w:val="000000"/>
        </w:rPr>
      </w:pPr>
      <w:r>
        <w:rPr>
          <w:b/>
          <w:color w:val="000000"/>
        </w:rPr>
        <w:t>8. What if I can’t process credit cards, can I still participate?</w:t>
      </w:r>
    </w:p>
    <w:p w14:paraId="7A78CA6D" w14:textId="77777777" w:rsidR="00625411" w:rsidRDefault="001B0A09">
      <w:pPr>
        <w:spacing w:before="240" w:after="240"/>
        <w:rPr>
          <w:color w:val="000000"/>
        </w:rPr>
      </w:pPr>
      <w:r>
        <w:rPr>
          <w:color w:val="000000"/>
        </w:rPr>
        <w:t xml:space="preserve">Yes, we </w:t>
      </w:r>
      <w:proofErr w:type="gramStart"/>
      <w:r>
        <w:rPr>
          <w:color w:val="000000"/>
        </w:rPr>
        <w:t>have the ability to</w:t>
      </w:r>
      <w:proofErr w:type="gramEnd"/>
      <w:r>
        <w:rPr>
          <w:color w:val="000000"/>
        </w:rPr>
        <w:t xml:space="preserve"> help set up alternate electronic payment methods such as Finexio Express, our enhanced ACH solution</w:t>
      </w:r>
    </w:p>
    <w:p w14:paraId="06FAAA9E" w14:textId="77777777" w:rsidR="00625411" w:rsidRDefault="00625411">
      <w:pPr>
        <w:spacing w:before="240" w:after="240"/>
        <w:rPr>
          <w:color w:val="000000"/>
        </w:rPr>
      </w:pPr>
    </w:p>
    <w:p w14:paraId="59701BFB" w14:textId="77777777" w:rsidR="00625411" w:rsidRDefault="001B0A09">
      <w:pPr>
        <w:spacing w:before="240" w:after="240"/>
        <w:rPr>
          <w:b/>
          <w:color w:val="000000"/>
        </w:rPr>
      </w:pPr>
      <w:r>
        <w:rPr>
          <w:b/>
          <w:color w:val="000000"/>
        </w:rPr>
        <w:t>9. How much does the program cost?</w:t>
      </w:r>
    </w:p>
    <w:p w14:paraId="3CEE48F2" w14:textId="77777777" w:rsidR="00625411" w:rsidRDefault="001B0A09">
      <w:pPr>
        <w:spacing w:before="240" w:after="240"/>
        <w:rPr>
          <w:color w:val="000000"/>
        </w:rPr>
      </w:pPr>
      <w:r>
        <w:rPr>
          <w:color w:val="000000"/>
        </w:rPr>
        <w:t>The program is free for suppliers to participate in. The cost per transaction depends on your current contract with your bank or merchant acquiring organization. Your normal credit card processing fees will apply when the virtual card is processed.</w:t>
      </w:r>
    </w:p>
    <w:p w14:paraId="1C7140CF" w14:textId="77777777" w:rsidR="00625411" w:rsidRDefault="00625411">
      <w:pPr>
        <w:spacing w:before="240" w:after="240"/>
        <w:rPr>
          <w:color w:val="000000"/>
        </w:rPr>
      </w:pPr>
    </w:p>
    <w:p w14:paraId="3FD01752" w14:textId="77777777" w:rsidR="00625411" w:rsidRDefault="001B0A09">
      <w:pPr>
        <w:spacing w:before="240" w:after="240"/>
        <w:rPr>
          <w:b/>
          <w:color w:val="000000"/>
        </w:rPr>
      </w:pPr>
      <w:r>
        <w:rPr>
          <w:b/>
          <w:color w:val="000000"/>
        </w:rPr>
        <w:t>10. What if I’m not the right person to authorize enrollment, but I know who is?</w:t>
      </w:r>
    </w:p>
    <w:p w14:paraId="2D1B81A0" w14:textId="77777777" w:rsidR="00625411" w:rsidRDefault="001B0A09">
      <w:pPr>
        <w:spacing w:before="240" w:after="240"/>
        <w:rPr>
          <w:color w:val="000000"/>
        </w:rPr>
      </w:pPr>
      <w:r>
        <w:rPr>
          <w:color w:val="000000"/>
        </w:rPr>
        <w:t xml:space="preserve">Please submit a support request with the  </w:t>
      </w:r>
      <w:hyperlink r:id="rId9">
        <w:r>
          <w:rPr>
            <w:color w:val="1155CC"/>
            <w:u w:val="single"/>
          </w:rPr>
          <w:t>Finexio: Help Center</w:t>
        </w:r>
      </w:hyperlink>
      <w:r>
        <w:rPr>
          <w:color w:val="000000"/>
        </w:rPr>
        <w:t xml:space="preserve"> and make sure to provide the correct contact information. The individual must be employed by or have an existing business relationship with the customer </w:t>
      </w:r>
      <w:proofErr w:type="gramStart"/>
      <w:r>
        <w:rPr>
          <w:color w:val="000000"/>
        </w:rPr>
        <w:t>in order to</w:t>
      </w:r>
      <w:proofErr w:type="gramEnd"/>
      <w:r>
        <w:rPr>
          <w:color w:val="000000"/>
        </w:rPr>
        <w:t xml:space="preserve"> authorize enrollment. Finexio will ensure the appropriate person receives an enrollment invitation.</w:t>
      </w:r>
    </w:p>
    <w:p w14:paraId="1348B2FD" w14:textId="77777777" w:rsidR="00625411" w:rsidRDefault="001B0A09">
      <w:pPr>
        <w:spacing w:before="240" w:after="240"/>
        <w:rPr>
          <w:sz w:val="18"/>
          <w:szCs w:val="18"/>
        </w:rPr>
      </w:pPr>
      <w:r>
        <w:rPr>
          <w:sz w:val="32"/>
          <w:szCs w:val="32"/>
        </w:rPr>
        <w:tab/>
        <w:t xml:space="preserve">      </w:t>
      </w:r>
    </w:p>
    <w:sectPr w:rsidR="00625411">
      <w:headerReference w:type="even" r:id="rId10"/>
      <w:headerReference w:type="default" r:id="rId11"/>
      <w:footerReference w:type="even" r:id="rId12"/>
      <w:footerReference w:type="default" r:id="rId13"/>
      <w:headerReference w:type="first" r:id="rId14"/>
      <w:footerReference w:type="first" r:id="rId15"/>
      <w:pgSz w:w="12240" w:h="15840"/>
      <w:pgMar w:top="1701"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84489" w14:textId="77777777" w:rsidR="001B0A09" w:rsidRDefault="001B0A09">
      <w:r>
        <w:separator/>
      </w:r>
    </w:p>
  </w:endnote>
  <w:endnote w:type="continuationSeparator" w:id="0">
    <w:p w14:paraId="64BDB44E" w14:textId="77777777" w:rsidR="001B0A09" w:rsidRDefault="001B0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9752839F-E81F-4A2D-A345-8A2F1A5ACC47}"/>
    <w:embedBold r:id="rId2" w:fontKey="{439C27E4-51EC-4668-B7F8-D6BFD486DD53}"/>
  </w:font>
  <w:font w:name="Georgia">
    <w:panose1 w:val="02040502050405020303"/>
    <w:charset w:val="00"/>
    <w:family w:val="auto"/>
    <w:pitch w:val="default"/>
    <w:embedRegular r:id="rId3" w:fontKey="{42D057B8-4002-4E56-A8B7-EB7403098BB8}"/>
    <w:embedItalic r:id="rId4" w:fontKey="{4CED80E9-D4A1-4F4F-9CBB-FB00677B65F4}"/>
  </w:font>
  <w:font w:name="Josefin Sans">
    <w:charset w:val="00"/>
    <w:family w:val="auto"/>
    <w:pitch w:val="variable"/>
    <w:sig w:usb0="A00000FF" w:usb1="4000204B" w:usb2="00000000" w:usb3="00000000" w:csb0="00000193" w:csb1="00000000"/>
    <w:embedRegular r:id="rId5" w:fontKey="{D3664C60-5A6C-43A9-B609-650842528014}"/>
    <w:embedBold r:id="rId6" w:fontKey="{91B25DE5-DE0A-4860-A061-ECAE9D76DFA2}"/>
  </w:font>
  <w:font w:name="Calibri">
    <w:panose1 w:val="020F0502020204030204"/>
    <w:charset w:val="00"/>
    <w:family w:val="swiss"/>
    <w:pitch w:val="variable"/>
    <w:sig w:usb0="E4002EFF" w:usb1="C200247B" w:usb2="00000009" w:usb3="00000000" w:csb0="000001FF" w:csb1="00000000"/>
    <w:embedRegular r:id="rId7" w:fontKey="{A4C47309-A9F3-4702-A07E-DDB14DA1EC69}"/>
  </w:font>
  <w:font w:name="Cambria">
    <w:panose1 w:val="02040503050406030204"/>
    <w:charset w:val="00"/>
    <w:family w:val="roman"/>
    <w:pitch w:val="variable"/>
    <w:sig w:usb0="E00006FF" w:usb1="420024FF" w:usb2="02000000" w:usb3="00000000" w:csb0="0000019F" w:csb1="00000000"/>
    <w:embedRegular r:id="rId8" w:fontKey="{B0CFAB7E-0312-451F-ACF9-1C61ED4F00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44AE3" w14:textId="77777777" w:rsidR="00625411" w:rsidRDefault="0062541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8FD7F" w14:textId="77777777" w:rsidR="00625411" w:rsidRDefault="001B0A09">
    <w:pPr>
      <w:tabs>
        <w:tab w:val="right" w:pos="11513"/>
      </w:tabs>
      <w:spacing w:line="462" w:lineRule="auto"/>
      <w:rPr>
        <w:rFonts w:ascii="Josefin Sans" w:eastAsia="Josefin Sans" w:hAnsi="Josefin Sans" w:cs="Josefin Sans"/>
        <w:b/>
        <w:sz w:val="32"/>
        <w:szCs w:val="32"/>
      </w:rPr>
    </w:pPr>
    <w:r>
      <w:rPr>
        <w:rFonts w:ascii="Josefin Sans" w:eastAsia="Josefin Sans" w:hAnsi="Josefin Sans" w:cs="Josefin Sans"/>
        <w:color w:val="7A7A7A"/>
        <w:sz w:val="20"/>
        <w:szCs w:val="20"/>
      </w:rPr>
      <w:tab/>
    </w:r>
    <w:r>
      <w:rPr>
        <w:noProof/>
      </w:rPr>
      <w:drawing>
        <wp:anchor distT="0" distB="0" distL="0" distR="0" simplePos="0" relativeHeight="251660288" behindDoc="1" locked="0" layoutInCell="1" hidden="0" allowOverlap="1" wp14:anchorId="2665CC8E" wp14:editId="2A653170">
          <wp:simplePos x="0" y="0"/>
          <wp:positionH relativeFrom="column">
            <wp:posOffset>5943600</wp:posOffset>
          </wp:positionH>
          <wp:positionV relativeFrom="paragraph">
            <wp:posOffset>101600</wp:posOffset>
          </wp:positionV>
          <wp:extent cx="534923" cy="571499"/>
          <wp:effectExtent l="0" t="0" r="0" b="0"/>
          <wp:wrapNone/>
          <wp:docPr id="4" name="image1.png" descr="A picture containing clock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ock  Description automatically generated"/>
                  <pic:cNvPicPr preferRelativeResize="0"/>
                </pic:nvPicPr>
                <pic:blipFill>
                  <a:blip r:embed="rId1"/>
                  <a:srcRect/>
                  <a:stretch>
                    <a:fillRect/>
                  </a:stretch>
                </pic:blipFill>
                <pic:spPr>
                  <a:xfrm>
                    <a:off x="0" y="0"/>
                    <a:ext cx="534923" cy="571499"/>
                  </a:xfrm>
                  <a:prstGeom prst="rect">
                    <a:avLst/>
                  </a:prstGeom>
                  <a:ln/>
                </pic:spPr>
              </pic:pic>
            </a:graphicData>
          </a:graphic>
        </wp:anchor>
      </w:drawing>
    </w:r>
    <w:r>
      <w:rPr>
        <w:noProof/>
      </w:rPr>
      <mc:AlternateContent>
        <mc:Choice Requires="wpg">
          <w:drawing>
            <wp:anchor distT="0" distB="0" distL="0" distR="0" simplePos="0" relativeHeight="251661312" behindDoc="1" locked="0" layoutInCell="1" hidden="0" allowOverlap="1" wp14:anchorId="072664F7" wp14:editId="66FC11F3">
              <wp:simplePos x="0" y="0"/>
              <wp:positionH relativeFrom="column">
                <wp:posOffset>-914399</wp:posOffset>
              </wp:positionH>
              <wp:positionV relativeFrom="paragraph">
                <wp:posOffset>-47624</wp:posOffset>
              </wp:positionV>
              <wp:extent cx="4728845" cy="965200"/>
              <wp:effectExtent l="0" t="0" r="0" b="0"/>
              <wp:wrapNone/>
              <wp:docPr id="1" name="Group 1"/>
              <wp:cNvGraphicFramePr/>
              <a:graphic xmlns:a="http://schemas.openxmlformats.org/drawingml/2006/main">
                <a:graphicData uri="http://schemas.microsoft.com/office/word/2010/wordprocessingGroup">
                  <wpg:wgp>
                    <wpg:cNvGrpSpPr/>
                    <wpg:grpSpPr>
                      <a:xfrm>
                        <a:off x="0" y="0"/>
                        <a:ext cx="4728845" cy="965200"/>
                        <a:chOff x="2981575" y="3297400"/>
                        <a:chExt cx="4728850" cy="965225"/>
                      </a:xfrm>
                    </wpg:grpSpPr>
                    <wpg:grpSp>
                      <wpg:cNvPr id="892901032" name="Group 892901032"/>
                      <wpg:cNvGrpSpPr/>
                      <wpg:grpSpPr>
                        <a:xfrm>
                          <a:off x="2981578" y="3297400"/>
                          <a:ext cx="4728845" cy="965200"/>
                          <a:chOff x="2981578" y="3296765"/>
                          <a:chExt cx="4728845" cy="964565"/>
                        </a:xfrm>
                      </wpg:grpSpPr>
                      <wps:wsp>
                        <wps:cNvPr id="2071743528" name="Rectangle 2071743528"/>
                        <wps:cNvSpPr/>
                        <wps:spPr>
                          <a:xfrm>
                            <a:off x="2981578" y="3296765"/>
                            <a:ext cx="4728825" cy="964550"/>
                          </a:xfrm>
                          <a:prstGeom prst="rect">
                            <a:avLst/>
                          </a:prstGeom>
                          <a:noFill/>
                          <a:ln>
                            <a:noFill/>
                          </a:ln>
                        </wps:spPr>
                        <wps:txbx>
                          <w:txbxContent>
                            <w:p w14:paraId="235E0DF6" w14:textId="77777777" w:rsidR="00625411" w:rsidRDefault="00625411">
                              <w:pPr>
                                <w:textDirection w:val="btLr"/>
                              </w:pPr>
                            </w:p>
                          </w:txbxContent>
                        </wps:txbx>
                        <wps:bodyPr spcFirstLastPara="1" wrap="square" lIns="91425" tIns="91425" rIns="91425" bIns="91425" anchor="ctr" anchorCtr="0">
                          <a:noAutofit/>
                        </wps:bodyPr>
                      </wps:wsp>
                      <wpg:grpSp>
                        <wpg:cNvPr id="1513121141" name="Group 1513121141"/>
                        <wpg:cNvGrpSpPr/>
                        <wpg:grpSpPr>
                          <a:xfrm>
                            <a:off x="2981578" y="3296765"/>
                            <a:ext cx="4728845" cy="964565"/>
                            <a:chOff x="0" y="-270"/>
                            <a:chExt cx="7447" cy="1519"/>
                          </a:xfrm>
                        </wpg:grpSpPr>
                        <wps:wsp>
                          <wps:cNvPr id="1293563942" name="Rectangle 1293563942"/>
                          <wps:cNvSpPr/>
                          <wps:spPr>
                            <a:xfrm>
                              <a:off x="0" y="-269"/>
                              <a:ext cx="7425" cy="1500"/>
                            </a:xfrm>
                            <a:prstGeom prst="rect">
                              <a:avLst/>
                            </a:prstGeom>
                            <a:noFill/>
                            <a:ln>
                              <a:noFill/>
                            </a:ln>
                          </wps:spPr>
                          <wps:txbx>
                            <w:txbxContent>
                              <w:p w14:paraId="4230106A" w14:textId="77777777" w:rsidR="00625411" w:rsidRDefault="00625411">
                                <w:pPr>
                                  <w:textDirection w:val="btLr"/>
                                </w:pPr>
                              </w:p>
                            </w:txbxContent>
                          </wps:txbx>
                          <wps:bodyPr spcFirstLastPara="1" wrap="square" lIns="91425" tIns="91425" rIns="91425" bIns="91425" anchor="ctr" anchorCtr="0">
                            <a:noAutofit/>
                          </wps:bodyPr>
                        </wps:wsp>
                        <wps:wsp>
                          <wps:cNvPr id="924218658" name="Freeform: Shape 924218658"/>
                          <wps:cNvSpPr/>
                          <wps:spPr>
                            <a:xfrm>
                              <a:off x="0" y="-270"/>
                              <a:ext cx="7447" cy="1519"/>
                            </a:xfrm>
                            <a:custGeom>
                              <a:avLst/>
                              <a:gdLst/>
                              <a:ahLst/>
                              <a:cxnLst/>
                              <a:rect l="l" t="t" r="r" b="b"/>
                              <a:pathLst>
                                <a:path w="7447" h="1519" extrusionOk="0">
                                  <a:moveTo>
                                    <a:pt x="0" y="0"/>
                                  </a:moveTo>
                                  <a:lnTo>
                                    <a:pt x="0" y="1519"/>
                                  </a:lnTo>
                                  <a:lnTo>
                                    <a:pt x="7446" y="1519"/>
                                  </a:lnTo>
                                  <a:lnTo>
                                    <a:pt x="0" y="0"/>
                                  </a:lnTo>
                                  <a:close/>
                                </a:path>
                              </a:pathLst>
                            </a:custGeom>
                            <a:solidFill>
                              <a:srgbClr val="6CC5EE"/>
                            </a:solidFill>
                            <a:ln>
                              <a:noFill/>
                            </a:ln>
                          </wps:spPr>
                          <wps:bodyPr spcFirstLastPara="1" wrap="square" lIns="91425" tIns="91425" rIns="91425" bIns="91425" anchor="ctr" anchorCtr="0">
                            <a:noAutofit/>
                          </wps:bodyPr>
                        </wps:wsp>
                        <wps:wsp>
                          <wps:cNvPr id="1491336723" name="Freeform: Shape 1491336723"/>
                          <wps:cNvSpPr/>
                          <wps:spPr>
                            <a:xfrm>
                              <a:off x="0" y="133"/>
                              <a:ext cx="6139" cy="1116"/>
                            </a:xfrm>
                            <a:custGeom>
                              <a:avLst/>
                              <a:gdLst/>
                              <a:ahLst/>
                              <a:cxnLst/>
                              <a:rect l="l" t="t" r="r" b="b"/>
                              <a:pathLst>
                                <a:path w="6139" h="1116" extrusionOk="0">
                                  <a:moveTo>
                                    <a:pt x="3672" y="0"/>
                                  </a:moveTo>
                                  <a:lnTo>
                                    <a:pt x="0" y="699"/>
                                  </a:lnTo>
                                  <a:lnTo>
                                    <a:pt x="0" y="1116"/>
                                  </a:lnTo>
                                  <a:lnTo>
                                    <a:pt x="6139" y="1116"/>
                                  </a:lnTo>
                                  <a:lnTo>
                                    <a:pt x="3672" y="0"/>
                                  </a:lnTo>
                                  <a:close/>
                                </a:path>
                              </a:pathLst>
                            </a:custGeom>
                            <a:solidFill>
                              <a:srgbClr val="02519D"/>
                            </a:solidFill>
                            <a:ln>
                              <a:noFill/>
                            </a:ln>
                          </wps:spPr>
                          <wps:bodyPr spcFirstLastPara="1" wrap="square" lIns="91425" tIns="91425" rIns="91425" bIns="91425" anchor="ctr" anchorCtr="0">
                            <a:noAutofit/>
                          </wps:bodyPr>
                        </wps:wsp>
                      </wpg:grpSp>
                    </wpg:grpSp>
                  </wpg:wgp>
                </a:graphicData>
              </a:graphic>
            </wp:anchor>
          </w:drawing>
        </mc:Choice>
        <mc:Fallback>
          <w:pict>
            <v:group w14:anchorId="072664F7" id="Group 1" o:spid="_x0000_s1031" style="position:absolute;margin-left:-1in;margin-top:-3.75pt;width:372.35pt;height:76pt;z-index:-251655168;mso-wrap-distance-left:0;mso-wrap-distance-right:0" coordorigin="29815,32974" coordsize="47288,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">
              <v:group id="Group 892901032" o:spid="_x0000_s1032" style="position:absolute;left:29815;top:32974;width:47289;height:9652" coordorigin="29815,32967" coordsize="47288,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">
                <v:rect id="Rectangle 2071743528" o:spid="_x0000_s1033" style="position:absolute;left:29815;top:32967;width:47289;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" filled="f" stroked="f">
                  <v:textbox inset="2.53958mm,2.53958mm,2.53958mm,2.53958mm">
                    <w:txbxContent>
                      <w:p w14:paraId="235E0DF6" w14:textId="77777777" w:rsidR="00625411" w:rsidRDefault="00625411">
                        <w:pPr>
                          <w:textDirection w:val="btLr"/>
                        </w:pPr>
                      </w:p>
                    </w:txbxContent>
                  </v:textbox>
                </v:rect>
                <v:group id="Group 1513121141" o:spid="_x0000_s1034" style="position:absolute;left:29815;top:32967;width:47289;height:9646" coordorigin=",-270" coordsize="744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">
                  <v:rect id="Rectangle 1293563942" o:spid="_x0000_s1035" style="position:absolute;top:-269;width:7425;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" filled="f" stroked="f">
                    <v:textbox inset="2.53958mm,2.53958mm,2.53958mm,2.53958mm">
                      <w:txbxContent>
                        <w:p w14:paraId="4230106A" w14:textId="77777777" w:rsidR="00625411" w:rsidRDefault="00625411">
                          <w:pPr>
                            <w:textDirection w:val="btLr"/>
                          </w:pPr>
                        </w:p>
                      </w:txbxContent>
                    </v:textbox>
                  </v:rect>
                  <v:shape id="Freeform: Shape 924218658" o:spid="_x0000_s1036" style="position:absolute;top:-270;width:7447;height:1519;visibility:visible;mso-wrap-style:square;v-text-anchor:middle" coordsize="744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" path="m,l,1519r7446,l,xe" fillcolor="#6cc5ee" stroked="f">
                    <v:path arrowok="t" o:extrusionok="f"/>
                  </v:shape>
                  <v:shape id="Freeform: Shape 1491336723" o:spid="_x0000_s1037" style="position:absolute;top:133;width:6139;height:1116;visibility:visible;mso-wrap-style:square;v-text-anchor:middle" coordsize="613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" path="m3672,l,699r,417l6139,1116,3672,xe" fillcolor="#02519d" stroked="f">
                    <v:path arrowok="t" o:extrusionok="f"/>
                  </v:shape>
                </v:group>
              </v:group>
            </v:group>
          </w:pict>
        </mc:Fallback>
      </mc:AlternateContent>
    </w:r>
  </w:p>
  <w:p w14:paraId="3521DA90" w14:textId="77777777" w:rsidR="00625411" w:rsidRDefault="0062541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777F" w14:textId="77777777" w:rsidR="00625411" w:rsidRDefault="0062541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404DC" w14:textId="77777777" w:rsidR="001B0A09" w:rsidRDefault="001B0A09">
      <w:r>
        <w:separator/>
      </w:r>
    </w:p>
  </w:footnote>
  <w:footnote w:type="continuationSeparator" w:id="0">
    <w:p w14:paraId="1336E051" w14:textId="77777777" w:rsidR="001B0A09" w:rsidRDefault="001B0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B851" w14:textId="77777777" w:rsidR="00625411" w:rsidRDefault="0062541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3FF8" w14:textId="77777777" w:rsidR="00625411" w:rsidRDefault="001B0A09">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hidden="0" allowOverlap="1" wp14:anchorId="1F490B62" wp14:editId="50467C27">
              <wp:simplePos x="0" y="0"/>
              <wp:positionH relativeFrom="column">
                <wp:posOffset>2794000</wp:posOffset>
              </wp:positionH>
              <wp:positionV relativeFrom="paragraph">
                <wp:posOffset>-457199</wp:posOffset>
              </wp:positionV>
              <wp:extent cx="4065999" cy="829807"/>
              <wp:effectExtent l="0" t="0" r="0" b="0"/>
              <wp:wrapNone/>
              <wp:docPr id="2" name="Group 2"/>
              <wp:cNvGraphicFramePr/>
              <a:graphic xmlns:a="http://schemas.openxmlformats.org/drawingml/2006/main">
                <a:graphicData uri="http://schemas.microsoft.com/office/word/2010/wordprocessingGroup">
                  <wpg:wgp>
                    <wpg:cNvGrpSpPr/>
                    <wpg:grpSpPr>
                      <a:xfrm>
                        <a:off x="0" y="0"/>
                        <a:ext cx="4065999" cy="829807"/>
                        <a:chOff x="3313000" y="3365075"/>
                        <a:chExt cx="4065475" cy="829300"/>
                      </a:xfrm>
                    </wpg:grpSpPr>
                    <wpg:grpSp>
                      <wpg:cNvPr id="1498343396" name="Group 1498343396"/>
                      <wpg:cNvGrpSpPr/>
                      <wpg:grpSpPr>
                        <a:xfrm>
                          <a:off x="3313001" y="3365097"/>
                          <a:ext cx="4065999" cy="829807"/>
                          <a:chOff x="4816" y="4"/>
                          <a:chExt cx="7443" cy="1519"/>
                        </a:xfrm>
                      </wpg:grpSpPr>
                      <wps:wsp>
                        <wps:cNvPr id="858885753" name="Rectangle 858885753"/>
                        <wps:cNvSpPr/>
                        <wps:spPr>
                          <a:xfrm>
                            <a:off x="4816" y="4"/>
                            <a:ext cx="7425" cy="1500"/>
                          </a:xfrm>
                          <a:prstGeom prst="rect">
                            <a:avLst/>
                          </a:prstGeom>
                          <a:noFill/>
                          <a:ln>
                            <a:noFill/>
                          </a:ln>
                        </wps:spPr>
                        <wps:txbx>
                          <w:txbxContent>
                            <w:p w14:paraId="6F497649" w14:textId="77777777" w:rsidR="00625411" w:rsidRDefault="00625411">
                              <w:pPr>
                                <w:textDirection w:val="btLr"/>
                              </w:pPr>
                            </w:p>
                          </w:txbxContent>
                        </wps:txbx>
                        <wps:bodyPr spcFirstLastPara="1" wrap="square" lIns="91425" tIns="91425" rIns="91425" bIns="91425" anchor="ctr" anchorCtr="0">
                          <a:noAutofit/>
                        </wps:bodyPr>
                      </wps:wsp>
                      <wps:wsp>
                        <wps:cNvPr id="32588351" name="Freeform: Shape 32588351"/>
                        <wps:cNvSpPr/>
                        <wps:spPr>
                          <a:xfrm>
                            <a:off x="4816" y="4"/>
                            <a:ext cx="7443" cy="1519"/>
                          </a:xfrm>
                          <a:custGeom>
                            <a:avLst/>
                            <a:gdLst/>
                            <a:ahLst/>
                            <a:cxnLst/>
                            <a:rect l="l" t="t" r="r" b="b"/>
                            <a:pathLst>
                              <a:path w="7443" h="1519" extrusionOk="0">
                                <a:moveTo>
                                  <a:pt x="7442" y="0"/>
                                </a:moveTo>
                                <a:lnTo>
                                  <a:pt x="0" y="0"/>
                                </a:lnTo>
                                <a:lnTo>
                                  <a:pt x="7442" y="1518"/>
                                </a:lnTo>
                                <a:lnTo>
                                  <a:pt x="7442" y="0"/>
                                </a:lnTo>
                                <a:close/>
                              </a:path>
                            </a:pathLst>
                          </a:custGeom>
                          <a:solidFill>
                            <a:srgbClr val="6CC5EE"/>
                          </a:solidFill>
                          <a:ln>
                            <a:noFill/>
                          </a:ln>
                        </wps:spPr>
                        <wps:bodyPr spcFirstLastPara="1" wrap="square" lIns="91425" tIns="91425" rIns="91425" bIns="91425" anchor="ctr" anchorCtr="0">
                          <a:noAutofit/>
                        </wps:bodyPr>
                      </wps:wsp>
                      <wps:wsp>
                        <wps:cNvPr id="191938799" name="Freeform: Shape 191938799"/>
                        <wps:cNvSpPr/>
                        <wps:spPr>
                          <a:xfrm>
                            <a:off x="6124" y="4"/>
                            <a:ext cx="6135" cy="1119"/>
                          </a:xfrm>
                          <a:custGeom>
                            <a:avLst/>
                            <a:gdLst/>
                            <a:ahLst/>
                            <a:cxnLst/>
                            <a:rect l="l" t="t" r="r" b="b"/>
                            <a:pathLst>
                              <a:path w="6135" h="1119" extrusionOk="0">
                                <a:moveTo>
                                  <a:pt x="6134" y="0"/>
                                </a:moveTo>
                                <a:lnTo>
                                  <a:pt x="0" y="0"/>
                                </a:lnTo>
                                <a:lnTo>
                                  <a:pt x="2466" y="1118"/>
                                </a:lnTo>
                                <a:lnTo>
                                  <a:pt x="6134" y="418"/>
                                </a:lnTo>
                                <a:lnTo>
                                  <a:pt x="6134" y="0"/>
                                </a:lnTo>
                                <a:close/>
                              </a:path>
                            </a:pathLst>
                          </a:custGeom>
                          <a:solidFill>
                            <a:srgbClr val="02519D"/>
                          </a:solidFill>
                          <a:ln>
                            <a:noFill/>
                          </a:ln>
                        </wps:spPr>
                        <wps:bodyPr spcFirstLastPara="1" wrap="square" lIns="91425" tIns="91425" rIns="91425" bIns="91425" anchor="ctr" anchorCtr="0">
                          <a:noAutofit/>
                        </wps:bodyPr>
                      </wps:wsp>
                    </wpg:grpSp>
                  </wpg:wgp>
                </a:graphicData>
              </a:graphic>
            </wp:anchor>
          </w:drawing>
        </mc:Choice>
        <mc:Fallback>
          <w:pict>
            <v:group w14:anchorId="1F490B62" id="Group 2" o:spid="_x0000_s1026" style="position:absolute;margin-left:220pt;margin-top:-36pt;width:320.15pt;height:65.35pt;z-index:251658240" coordorigin="33130,33650" coordsize="40654,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">
              <v:group id="Group 1498343396" o:spid="_x0000_s1027" style="position:absolute;left:33130;top:33650;width:40660;height:8299" coordorigin="4816,4" coordsize="744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">
                <v:rect id="Rectangle 858885753" o:spid="_x0000_s1028" style="position:absolute;left:4816;top:4;width:7425;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" filled="f" stroked="f">
                  <v:textbox inset="2.53958mm,2.53958mm,2.53958mm,2.53958mm">
                    <w:txbxContent>
                      <w:p w14:paraId="6F497649" w14:textId="77777777" w:rsidR="00625411" w:rsidRDefault="00625411">
                        <w:pPr>
                          <w:textDirection w:val="btLr"/>
                        </w:pPr>
                      </w:p>
                    </w:txbxContent>
                  </v:textbox>
                </v:rect>
                <v:shape id="Freeform: Shape 32588351" o:spid="_x0000_s1029" style="position:absolute;left:4816;top:4;width:7443;height:1519;visibility:visible;mso-wrap-style:square;v-text-anchor:middle" coordsize="744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" path="m7442,l,,7442,1518,7442,xe" fillcolor="#6cc5ee" stroked="f">
                  <v:path arrowok="t" o:extrusionok="f"/>
                </v:shape>
                <v:shape id="Freeform: Shape 191938799" o:spid="_x0000_s1030" style="position:absolute;left:6124;top:4;width:6135;height:1119;visibility:visible;mso-wrap-style:square;v-text-anchor:middle" coordsize="6135,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" path="m6134,l,,2466,1118,6134,418,6134,xe" fillcolor="#02519d" stroked="f">
                  <v:path arrowok="t" o:extrusionok="f"/>
                </v:shape>
              </v:group>
            </v:group>
          </w:pict>
        </mc:Fallback>
      </mc:AlternateContent>
    </w:r>
    <w:r>
      <w:rPr>
        <w:noProof/>
      </w:rPr>
      <w:drawing>
        <wp:anchor distT="0" distB="0" distL="114300" distR="114300" simplePos="0" relativeHeight="251659264" behindDoc="0" locked="0" layoutInCell="1" hidden="0" allowOverlap="1" wp14:anchorId="3B15BDEF" wp14:editId="4C244487">
          <wp:simplePos x="0" y="0"/>
          <wp:positionH relativeFrom="column">
            <wp:posOffset>-485774</wp:posOffset>
          </wp:positionH>
          <wp:positionV relativeFrom="paragraph">
            <wp:posOffset>-46354</wp:posOffset>
          </wp:positionV>
          <wp:extent cx="1940725" cy="418973"/>
          <wp:effectExtent l="0" t="0" r="0" b="0"/>
          <wp:wrapSquare wrapText="bothSides" distT="0" distB="0" distL="114300" distR="114300"/>
          <wp:docPr id="3" name="image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Shape&#10;&#10;Description automatically generated with medium confidence"/>
                  <pic:cNvPicPr preferRelativeResize="0"/>
                </pic:nvPicPr>
                <pic:blipFill>
                  <a:blip r:embed="rId1"/>
                  <a:srcRect/>
                  <a:stretch>
                    <a:fillRect/>
                  </a:stretch>
                </pic:blipFill>
                <pic:spPr>
                  <a:xfrm>
                    <a:off x="0" y="0"/>
                    <a:ext cx="1940725" cy="418973"/>
                  </a:xfrm>
                  <a:prstGeom prst="rect">
                    <a:avLst/>
                  </a:prstGeom>
                  <a:ln/>
                </pic:spPr>
              </pic:pic>
            </a:graphicData>
          </a:graphic>
        </wp:anchor>
      </w:drawing>
    </w:r>
  </w:p>
  <w:p w14:paraId="5D7E098C" w14:textId="77777777" w:rsidR="00625411" w:rsidRDefault="0062541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866B" w14:textId="77777777" w:rsidR="00625411" w:rsidRDefault="0062541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D80DEF"/>
    <w:multiLevelType w:val="multilevel"/>
    <w:tmpl w:val="94121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8999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411"/>
    <w:rsid w:val="001B0A09"/>
    <w:rsid w:val="00625411"/>
    <w:rsid w:val="00B00D46"/>
    <w:rsid w:val="00CD0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2B67"/>
  <w15:docId w15:val="{5C6977B4-E60B-4287-8519-BE44766A3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595959"/>
        <w:sz w:val="22"/>
        <w:szCs w:val="22"/>
        <w:lang w:val="en-CA"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upport.finexio.com/hc/en-us/requests/new"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upport.finexio.com/hc/en-us/requests/new"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upport.finexio.com/hc/en-us/requests/new"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736</Words>
  <Characters>4198</Characters>
  <Application>Microsoft Office Word</Application>
  <DocSecurity>0</DocSecurity>
  <Lines>34</Lines>
  <Paragraphs>9</Paragraphs>
  <ScaleCrop>false</ScaleCrop>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 Jean</dc:creator>
  <cp:lastModifiedBy>Tamar Jean</cp:lastModifiedBy>
  <cp:revision>2</cp:revision>
  <dcterms:created xsi:type="dcterms:W3CDTF">2025-01-25T01:37:00Z</dcterms:created>
  <dcterms:modified xsi:type="dcterms:W3CDTF">2025-01-25T01:37:00Z</dcterms:modified>
</cp:coreProperties>
</file>