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DD" w:rsidRDefault="009705DD" w:rsidP="009705DD">
      <w:pPr>
        <w:pStyle w:val="Heading1"/>
      </w:pPr>
      <w:bookmarkStart w:id="0" w:name="_Toc358888764"/>
      <w:r>
        <w:t>Fieldwork Course Objectives</w:t>
      </w:r>
      <w:bookmarkEnd w:id="0"/>
    </w:p>
    <w:p w:rsidR="009705DD" w:rsidRDefault="009705DD" w:rsidP="009705DD">
      <w:pPr>
        <w:pStyle w:val="Heading2"/>
      </w:pPr>
      <w:bookmarkStart w:id="1" w:name="_Toc358888765"/>
      <w:r>
        <w:t>Level I Fieldwork Objectives</w:t>
      </w:r>
      <w:bookmarkEnd w:id="1"/>
      <w:r>
        <w:t xml:space="preserve"> </w:t>
      </w:r>
    </w:p>
    <w:p w:rsidR="009705DD" w:rsidRDefault="009705DD" w:rsidP="009705DD">
      <w:r>
        <w:rPr>
          <w:rStyle w:val="apple-tab-span"/>
          <w:rFonts w:ascii="Arial" w:hAnsi="Arial" w:cs="Arial"/>
          <w:color w:val="000000"/>
          <w:sz w:val="23"/>
          <w:szCs w:val="23"/>
        </w:rPr>
        <w:tab/>
      </w:r>
      <w:r>
        <w:t>The objectives for Level I Fieldwork experiences are outlined in the corresponding seminar’s syllabus.  Syllabi and Level I fieldwork manuals are provided by the course instructor to both the student and fieldwork educator.</w:t>
      </w:r>
    </w:p>
    <w:p w:rsidR="009705DD" w:rsidRDefault="009705DD" w:rsidP="009705DD">
      <w:pPr>
        <w:pStyle w:val="Heading2"/>
      </w:pPr>
      <w:bookmarkStart w:id="2" w:name="_Toc358888766"/>
      <w:r>
        <w:t>Level II Fieldwork Objectives</w:t>
      </w:r>
      <w:bookmarkEnd w:id="2"/>
      <w:r>
        <w:t xml:space="preserve"> </w:t>
      </w:r>
    </w:p>
    <w:p w:rsidR="009705DD" w:rsidRPr="00EC4BC2" w:rsidRDefault="009705DD" w:rsidP="009705DD">
      <w:pPr>
        <w:pStyle w:val="NormalWeb"/>
        <w:spacing w:before="0" w:beforeAutospacing="0" w:after="160" w:afterAutospacing="0"/>
        <w:rPr>
          <w:rFonts w:asciiTheme="minorHAnsi" w:hAnsiTheme="minorHAnsi"/>
          <w:sz w:val="22"/>
          <w:szCs w:val="22"/>
        </w:rPr>
      </w:pPr>
      <w:r>
        <w:rPr>
          <w:rStyle w:val="apple-tab-span"/>
          <w:rFonts w:ascii="Arial" w:hAnsi="Arial" w:cs="Arial"/>
          <w:color w:val="000000"/>
          <w:sz w:val="23"/>
          <w:szCs w:val="23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 xml:space="preserve"> KU</w:t>
      </w:r>
      <w:r w:rsidRPr="00EC4BC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l</w:t>
      </w:r>
      <w:r w:rsidRPr="00EC4BC2">
        <w:rPr>
          <w:rFonts w:asciiTheme="minorHAnsi" w:hAnsiTheme="minorHAnsi" w:cs="Arial"/>
          <w:color w:val="000000"/>
          <w:sz w:val="22"/>
          <w:szCs w:val="22"/>
        </w:rPr>
        <w:t>evel II fieldwork objectives, in general, are designed so that upon completion of this course, the student will be able to: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Maintain safety of self and others throughout the occupational therapy process.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 xml:space="preserve">Adhere to appropriate regulatory standards for ethical decision making in all interactions. 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Articulate the scope of occupational therapy practitioners to clients and interdisciplinary partners.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Collaborate with client, or significant other, to gather data for occupational profile.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Select and administer relevant holistic assessment procedures based upon the Occupational Therapy Practice Framework (OTPF).   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Modify assessment procedures and employ therapeutic use of self-based upon client’s needs, behavior, culture and contexts to plan intervention.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 xml:space="preserve">Apply theoretical guidelines to interpret data, and establish and document intervention plans. 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Utilize best available evidence to support the use of preparatory, purposeful and occupation based treatment intervention.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Evaluate and document client response to intervention.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Modify activities and environment to maximize client’s performance in meaningful occupation.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Modify and/or terminates the intervention plan as needed.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 xml:space="preserve">Demonstrate clinical reasoning throughout the process of service delivery in order to facilitate occupational performance. 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Understand the roles and responsibilities of occupational therapist, occupational therapy assistant and/or aide and delegate duties as applicable.  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Demonstrate understanding of the costs and funding related to occupational therapy services at the site.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Meet treatment and documentation responsibilities in accordance with ethical and regulatory standards for entry level practice.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Communicate professionally with others.  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Demonstrate autonomy in learning by setting learning objectives and collaboratively working with others to achieve them.</w:t>
      </w:r>
    </w:p>
    <w:p w:rsidR="009705DD" w:rsidRPr="00EC4BC2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Incorporate constructive feedback provided by others for professional growth.</w:t>
      </w:r>
    </w:p>
    <w:p w:rsidR="009705DD" w:rsidRDefault="009705DD" w:rsidP="009705D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EC4BC2">
        <w:rPr>
          <w:rFonts w:asciiTheme="minorHAnsi" w:hAnsiTheme="minorHAnsi" w:cs="Arial"/>
          <w:color w:val="000000"/>
          <w:sz w:val="22"/>
          <w:szCs w:val="22"/>
        </w:rPr>
        <w:t>Demonstrate positive interpersonal skills and respect for diversity in all communication and interactions.  </w:t>
      </w:r>
    </w:p>
    <w:p w:rsidR="00224F36" w:rsidRDefault="009705DD" w:rsidP="00441078">
      <w:pPr>
        <w:pStyle w:val="Normal1"/>
        <w:numPr>
          <w:ilvl w:val="0"/>
          <w:numId w:val="1"/>
        </w:numPr>
        <w:spacing w:after="0"/>
      </w:pPr>
      <w:r w:rsidRPr="009705DD">
        <w:rPr>
          <w:szCs w:val="24"/>
        </w:rPr>
        <w:t>Identify and integrate relevant psychosocial factors and the impact they have throughout the service delivery process </w:t>
      </w:r>
      <w:bookmarkStart w:id="3" w:name="_GoBack"/>
      <w:bookmarkEnd w:id="3"/>
    </w:p>
    <w:sectPr w:rsidR="00224F36" w:rsidSect="009705D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58" w:rsidRDefault="00415358" w:rsidP="009705DD">
      <w:pPr>
        <w:spacing w:after="0" w:line="240" w:lineRule="auto"/>
      </w:pPr>
      <w:r>
        <w:separator/>
      </w:r>
    </w:p>
  </w:endnote>
  <w:endnote w:type="continuationSeparator" w:id="0">
    <w:p w:rsidR="00415358" w:rsidRDefault="00415358" w:rsidP="0097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58" w:rsidRDefault="00415358" w:rsidP="009705DD">
      <w:pPr>
        <w:spacing w:after="0" w:line="240" w:lineRule="auto"/>
      </w:pPr>
      <w:r>
        <w:separator/>
      </w:r>
    </w:p>
  </w:footnote>
  <w:footnote w:type="continuationSeparator" w:id="0">
    <w:p w:rsidR="00415358" w:rsidRDefault="00415358" w:rsidP="0097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DD" w:rsidRDefault="009705DD" w:rsidP="009705DD">
    <w:pPr>
      <w:pStyle w:val="Header"/>
      <w:jc w:val="center"/>
    </w:pPr>
    <w:r>
      <w:rPr>
        <w:noProof/>
      </w:rPr>
      <w:drawing>
        <wp:inline distT="0" distB="0" distL="0" distR="0" wp14:anchorId="011CF7FA" wp14:editId="4F61E3B9">
          <wp:extent cx="10858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an-Brand-VERT-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208" cy="1086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E761C"/>
    <w:multiLevelType w:val="multilevel"/>
    <w:tmpl w:val="DFEA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DD"/>
    <w:rsid w:val="00415358"/>
    <w:rsid w:val="009705DD"/>
    <w:rsid w:val="00C607B8"/>
    <w:rsid w:val="00C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86CB"/>
  <w15:chartTrackingRefBased/>
  <w15:docId w15:val="{91AA07DD-5E13-426C-87A7-414442BB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5DD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5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05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9705DD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apple-tab-span">
    <w:name w:val="apple-tab-span"/>
    <w:basedOn w:val="DefaultParagraphFont"/>
    <w:rsid w:val="009705DD"/>
  </w:style>
  <w:style w:type="paragraph" w:styleId="Header">
    <w:name w:val="header"/>
    <w:basedOn w:val="Normal"/>
    <w:link w:val="HeaderChar"/>
    <w:uiPriority w:val="99"/>
    <w:unhideWhenUsed/>
    <w:rsid w:val="00970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D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0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Higgins</dc:creator>
  <cp:keywords/>
  <dc:description/>
  <cp:lastModifiedBy>Patricia Higgins</cp:lastModifiedBy>
  <cp:revision>1</cp:revision>
  <dcterms:created xsi:type="dcterms:W3CDTF">2020-02-03T14:06:00Z</dcterms:created>
  <dcterms:modified xsi:type="dcterms:W3CDTF">2020-02-03T14:08:00Z</dcterms:modified>
</cp:coreProperties>
</file>