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99A0F88" w14:textId="46B83DA9" w:rsidR="00E612C2" w:rsidRPr="005D4F34" w:rsidRDefault="00B4C9F1" w:rsidP="002A2AC6">
      <w:pPr>
        <w:spacing w:after="0" w:line="240" w:lineRule="auto"/>
        <w:ind w:right="211"/>
        <w:jc w:val="center"/>
        <w:outlineLvl w:val="2"/>
        <w:rPr>
          <w:rFonts w:eastAsiaTheme="minorEastAsia" w:cstheme="minorHAnsi"/>
          <w:b/>
          <w:bCs/>
          <w:color w:val="002F5D"/>
          <w:sz w:val="24"/>
          <w:szCs w:val="24"/>
        </w:rPr>
      </w:pPr>
      <w:bookmarkStart w:id="0" w:name="_GoBack"/>
      <w:bookmarkEnd w:id="0"/>
      <w:r w:rsidRPr="005D4F34">
        <w:rPr>
          <w:rFonts w:eastAsiaTheme="minorEastAsia" w:cstheme="minorHAnsi"/>
          <w:b/>
          <w:bCs/>
          <w:color w:val="002F5D"/>
          <w:sz w:val="24"/>
          <w:szCs w:val="24"/>
          <w:shd w:val="clear" w:color="auto" w:fill="FFFFFF"/>
        </w:rPr>
        <w:t>Kean University</w:t>
      </w:r>
    </w:p>
    <w:p w14:paraId="5801B434" w14:textId="77777777" w:rsidR="00E612C2" w:rsidRPr="005D4F34" w:rsidRDefault="00E612C2" w:rsidP="002A2AC6">
      <w:pPr>
        <w:spacing w:after="0" w:line="240" w:lineRule="auto"/>
        <w:ind w:right="211"/>
        <w:jc w:val="center"/>
        <w:outlineLvl w:val="2"/>
        <w:rPr>
          <w:rFonts w:eastAsiaTheme="minorEastAsia" w:cstheme="minorHAnsi"/>
          <w:b/>
          <w:bCs/>
          <w:color w:val="002F5D"/>
          <w:sz w:val="28"/>
          <w:szCs w:val="28"/>
          <w:shd w:val="clear" w:color="auto" w:fill="FFFFFF"/>
        </w:rPr>
      </w:pPr>
      <w:r w:rsidRPr="005D4F34">
        <w:rPr>
          <w:rFonts w:eastAsiaTheme="minorEastAsia" w:cstheme="minorHAnsi"/>
          <w:b/>
          <w:bCs/>
          <w:color w:val="002F5D"/>
          <w:sz w:val="28"/>
          <w:szCs w:val="28"/>
          <w:shd w:val="clear" w:color="auto" w:fill="FFFFFF"/>
        </w:rPr>
        <w:t>Program Assessment Coordinators</w:t>
      </w:r>
    </w:p>
    <w:p w14:paraId="546B0103" w14:textId="77777777" w:rsidR="00E612C2" w:rsidRPr="005D4F34" w:rsidRDefault="00E612C2" w:rsidP="4CBDDBE9">
      <w:pPr>
        <w:spacing w:after="0" w:line="240" w:lineRule="auto"/>
        <w:ind w:right="211"/>
        <w:rPr>
          <w:rFonts w:eastAsiaTheme="minorEastAsia" w:cstheme="minorHAnsi"/>
          <w:color w:val="000000"/>
          <w:sz w:val="20"/>
          <w:szCs w:val="20"/>
          <w:shd w:val="clear" w:color="auto" w:fill="FFFFFF"/>
        </w:rPr>
      </w:pPr>
    </w:p>
    <w:p w14:paraId="3F5D2F7A" w14:textId="77777777" w:rsidR="000234A7" w:rsidRPr="005D4F34" w:rsidRDefault="00E612C2" w:rsidP="4CBDDBE9">
      <w:pPr>
        <w:spacing w:after="0" w:line="240" w:lineRule="auto"/>
        <w:ind w:right="211"/>
        <w:rPr>
          <w:rFonts w:eastAsiaTheme="minorEastAsia" w:cstheme="minorHAnsi"/>
          <w:color w:val="000000"/>
          <w:sz w:val="24"/>
          <w:szCs w:val="24"/>
          <w:shd w:val="clear" w:color="auto" w:fill="FFFFFF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Program Assessment Coordinators (PACs) are faculty who</w:t>
      </w:r>
      <w:r w:rsidR="00CB21FD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have been designated by their college d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eans to assist the University in supporting </w:t>
      </w:r>
      <w:r w:rsidR="00CB21FD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academic program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assessment</w:t>
      </w:r>
      <w:r w:rsidR="00CB21FD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, including Student Learning Outcomes</w:t>
      </w:r>
      <w:r w:rsidR="00C74009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(SLOs)</w:t>
      </w:r>
      <w:r w:rsidR="006B6755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.  D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eans identify the program assessment coordinators and provide the list of faculty to </w:t>
      </w:r>
      <w:r w:rsidR="002A2AC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the Office of Accreditation and Assessment (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OAA</w:t>
      </w:r>
      <w:r w:rsidR="002A2AC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)</w:t>
      </w:r>
      <w:r w:rsidR="00CB21FD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by </w:t>
      </w:r>
      <w:r w:rsidR="00CB21FD" w:rsidRPr="005D4F3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</w:rPr>
        <w:t xml:space="preserve">September </w:t>
      </w:r>
      <w:r w:rsidR="002A2AC6" w:rsidRPr="005D4F34">
        <w:rPr>
          <w:rFonts w:eastAsiaTheme="minorEastAsia" w:cstheme="minorHAnsi"/>
          <w:b/>
          <w:color w:val="000000"/>
          <w:sz w:val="24"/>
          <w:szCs w:val="24"/>
          <w:shd w:val="clear" w:color="auto" w:fill="FFFFFF"/>
        </w:rPr>
        <w:t>15</w:t>
      </w:r>
      <w:r w:rsidR="000234A7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.</w:t>
      </w:r>
    </w:p>
    <w:p w14:paraId="2EE9D2FC" w14:textId="77777777" w:rsidR="000234A7" w:rsidRPr="005D4F34" w:rsidRDefault="000234A7" w:rsidP="4CBDDBE9">
      <w:pPr>
        <w:spacing w:after="0" w:line="240" w:lineRule="auto"/>
        <w:ind w:right="211"/>
        <w:rPr>
          <w:rFonts w:eastAsiaTheme="minorEastAsia" w:cstheme="minorHAnsi"/>
          <w:color w:val="000000"/>
          <w:sz w:val="24"/>
          <w:szCs w:val="24"/>
          <w:shd w:val="clear" w:color="auto" w:fill="FFFFFF"/>
        </w:rPr>
      </w:pPr>
    </w:p>
    <w:p w14:paraId="2812ACEE" w14:textId="74F32546" w:rsidR="00E612C2" w:rsidRPr="005D4F34" w:rsidRDefault="00E612C2" w:rsidP="4CBDDBE9">
      <w:pPr>
        <w:spacing w:after="0" w:line="240" w:lineRule="auto"/>
        <w:ind w:right="211"/>
        <w:rPr>
          <w:rFonts w:eastAsiaTheme="minorEastAsia" w:cstheme="minorHAnsi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For information regarding PAC selection and other logistical questions, please contact </w:t>
      </w:r>
      <w:r w:rsidR="00967D7B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the dean of the college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.</w:t>
      </w:r>
    </w:p>
    <w:p w14:paraId="7E5C8F3F" w14:textId="77777777" w:rsidR="00E612C2" w:rsidRPr="005D4F34" w:rsidRDefault="00E612C2" w:rsidP="4CBDDBE9">
      <w:pPr>
        <w:spacing w:before="280" w:after="80" w:line="240" w:lineRule="auto"/>
        <w:ind w:right="211"/>
        <w:outlineLvl w:val="2"/>
        <w:rPr>
          <w:rFonts w:eastAsiaTheme="minorEastAsia" w:cstheme="minorHAnsi"/>
          <w:b/>
          <w:bCs/>
          <w:sz w:val="24"/>
          <w:szCs w:val="24"/>
        </w:rPr>
      </w:pPr>
      <w:r w:rsidRPr="005D4F34">
        <w:rPr>
          <w:rFonts w:eastAsiaTheme="minorEastAsia" w:cstheme="minorHAnsi"/>
          <w:b/>
          <w:bCs/>
          <w:color w:val="002F5D"/>
          <w:sz w:val="24"/>
          <w:szCs w:val="24"/>
          <w:shd w:val="clear" w:color="auto" w:fill="FFFFFF"/>
        </w:rPr>
        <w:t>Roles and Responsibilities</w:t>
      </w:r>
    </w:p>
    <w:p w14:paraId="3FF06DFB" w14:textId="29C009A7" w:rsidR="00E612C2" w:rsidRPr="005D4F34" w:rsidRDefault="00E612C2" w:rsidP="4CBDDBE9">
      <w:pPr>
        <w:spacing w:after="120" w:line="240" w:lineRule="auto"/>
        <w:ind w:right="211"/>
        <w:rPr>
          <w:rFonts w:eastAsiaTheme="minorEastAsia" w:cstheme="minorHAnsi"/>
          <w:color w:val="000000" w:themeColor="text1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Program Assessment Coordinators</w:t>
      </w:r>
      <w:r w:rsidR="1A4F0570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’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5BCC2BB9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r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oles and responsibilities</w:t>
      </w:r>
      <w:r w:rsidR="49AF7AB1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include the following</w:t>
      </w:r>
      <w:r w:rsidR="000A7834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:</w:t>
      </w:r>
    </w:p>
    <w:p w14:paraId="0BE0A8D9" w14:textId="4C6E1796" w:rsidR="00E612C2" w:rsidRPr="005D4F34" w:rsidRDefault="4AF2FB99" w:rsidP="27AACAD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120" w:line="240" w:lineRule="auto"/>
        <w:ind w:left="360" w:right="211"/>
        <w:textAlignment w:val="baseline"/>
        <w:rPr>
          <w:rFonts w:eastAsiaTheme="minorEastAsia" w:cstheme="minorHAnsi"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 w:themeColor="text1"/>
          <w:sz w:val="24"/>
          <w:szCs w:val="24"/>
        </w:rPr>
        <w:t>To engage all program faculty and administrators in the assessment process and provide assessment guidance and support on program assessments to the faculty in their disciplines/programs.</w:t>
      </w:r>
    </w:p>
    <w:p w14:paraId="3CEA46EB" w14:textId="77777777" w:rsidR="00E612C2" w:rsidRPr="005D4F34" w:rsidRDefault="4AF2FB99" w:rsidP="4144579D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uto"/>
        <w:ind w:right="211"/>
        <w:textAlignment w:val="baseline"/>
        <w:rPr>
          <w:rFonts w:eastAsiaTheme="minorEastAsia" w:cstheme="minorHAnsi"/>
          <w:color w:val="000000"/>
        </w:rPr>
      </w:pPr>
      <w:r w:rsidRPr="005D4F34">
        <w:rPr>
          <w:rFonts w:eastAsiaTheme="minorEastAsia" w:cstheme="minorHAnsi"/>
          <w:color w:val="000000" w:themeColor="text1"/>
        </w:rPr>
        <w:t>Answer faculty questions on direct measures, using rubrics, closing the loop, etc.</w:t>
      </w:r>
    </w:p>
    <w:p w14:paraId="3CA0B6A6" w14:textId="2B83E2C3" w:rsidR="00997CD5" w:rsidRPr="005D4F34" w:rsidRDefault="4AF2FB99" w:rsidP="4144579D">
      <w:pPr>
        <w:pStyle w:val="ListParagraph"/>
        <w:numPr>
          <w:ilvl w:val="0"/>
          <w:numId w:val="8"/>
        </w:numPr>
        <w:shd w:val="clear" w:color="auto" w:fill="FFFFFF" w:themeFill="background1"/>
        <w:spacing w:after="120" w:line="240" w:lineRule="auto"/>
        <w:ind w:right="211"/>
        <w:textAlignment w:val="baseline"/>
        <w:rPr>
          <w:rFonts w:eastAsiaTheme="minorEastAsia" w:cstheme="minorHAnsi"/>
          <w:color w:val="000000"/>
        </w:rPr>
      </w:pPr>
      <w:r w:rsidRPr="005D4F34">
        <w:rPr>
          <w:rFonts w:eastAsiaTheme="minorEastAsia" w:cstheme="minorHAnsi"/>
          <w:color w:val="000000" w:themeColor="text1"/>
        </w:rPr>
        <w:t xml:space="preserve">Reviewing program assessment plans and reports to ensure they meet the expectations </w:t>
      </w:r>
      <w:r w:rsidR="00997CD5" w:rsidRPr="005D4F34">
        <w:rPr>
          <w:rFonts w:eastAsiaTheme="minorEastAsia" w:cstheme="minorHAnsi"/>
          <w:color w:val="000000" w:themeColor="text1"/>
        </w:rPr>
        <w:t>established by Middle States (</w:t>
      </w:r>
      <w:hyperlink r:id="rId10">
        <w:r w:rsidR="00997CD5" w:rsidRPr="005D4F34">
          <w:rPr>
            <w:rStyle w:val="Hyperlink"/>
            <w:rFonts w:cstheme="minorHAnsi"/>
          </w:rPr>
          <w:t>https://www.msche.org/standards/</w:t>
        </w:r>
      </w:hyperlink>
      <w:r w:rsidR="00997CD5" w:rsidRPr="005D4F34">
        <w:rPr>
          <w:rFonts w:cstheme="minorHAnsi"/>
        </w:rPr>
        <w:t>), particularly Standard V: Educational Effectiveness Assessment.</w:t>
      </w:r>
    </w:p>
    <w:p w14:paraId="2BFDC4BF" w14:textId="2BBD8B6C" w:rsidR="000234A7" w:rsidRPr="005D4F34" w:rsidRDefault="00E25476" w:rsidP="000234A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120" w:line="240" w:lineRule="auto"/>
        <w:ind w:left="360" w:right="211"/>
        <w:textAlignment w:val="baseline"/>
        <w:rPr>
          <w:rFonts w:cstheme="minorHAnsi"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To serve as the</w:t>
      </w:r>
      <w:r w:rsidR="00E612C2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liaison between OAA and facult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y in their disciplines/programs such as by sharing /disseminating assessment information (e.g.</w:t>
      </w:r>
      <w:r w:rsidR="0A2AF438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,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guidelines, dates, etc.)</w:t>
      </w:r>
      <w:r w:rsidRPr="005D4F34">
        <w:rPr>
          <w:rFonts w:eastAsiaTheme="minorEastAsia" w:cstheme="minorHAnsi"/>
          <w:color w:val="000000"/>
          <w:sz w:val="24"/>
          <w:szCs w:val="24"/>
        </w:rPr>
        <w:t xml:space="preserve"> </w:t>
      </w:r>
      <w:r w:rsidR="00E612C2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in a timely manner.</w:t>
      </w:r>
    </w:p>
    <w:p w14:paraId="5DDEEAD5" w14:textId="52CACCE6" w:rsidR="000234A7" w:rsidRPr="005D4F34" w:rsidRDefault="28D4E6C2" w:rsidP="000234A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120" w:line="240" w:lineRule="auto"/>
        <w:ind w:left="360" w:right="211"/>
        <w:textAlignment w:val="baseline"/>
        <w:rPr>
          <w:rFonts w:cstheme="minorHAnsi"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To be responsible for coordinating </w:t>
      </w:r>
      <w:r w:rsidR="11D0B6CA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the implementation of</w:t>
      </w:r>
      <w:r w:rsidR="1C09A695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the action items </w:t>
      </w:r>
      <w:r w:rsidR="58233A4C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identified in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the closing of the loop </w:t>
      </w:r>
      <w:r w:rsidR="38121353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from the last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progra</w:t>
      </w:r>
      <w:r w:rsidR="4F2590F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m review report</w:t>
      </w:r>
      <w:r w:rsidR="4C0907FD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and subsequent annual assessment reports.</w:t>
      </w:r>
    </w:p>
    <w:p w14:paraId="05E1F798" w14:textId="710BE56F" w:rsidR="000234A7" w:rsidRPr="005D4F34" w:rsidRDefault="00E612C2" w:rsidP="000234A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120" w:line="240" w:lineRule="auto"/>
        <w:ind w:left="360" w:right="211"/>
        <w:textAlignment w:val="baseline"/>
        <w:rPr>
          <w:rFonts w:cstheme="minorHAnsi"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To be responsible for the completion and submission of</w:t>
      </w:r>
      <w:r w:rsidR="2AC68212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the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annual assessment </w:t>
      </w:r>
      <w:r w:rsidR="00967D7B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plan (by October 3</w:t>
      </w:r>
      <w:r w:rsidR="4CB89E34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1</w:t>
      </w:r>
      <w:r w:rsidR="2801E39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st</w:t>
      </w:r>
      <w:r w:rsidR="00967D7B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) and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reports (</w:t>
      </w:r>
      <w:r w:rsidR="106F3AE1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by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June 30th).</w:t>
      </w:r>
    </w:p>
    <w:p w14:paraId="25D3DE31" w14:textId="77777777" w:rsidR="000234A7" w:rsidRPr="005D4F34" w:rsidRDefault="60DC5C5A" w:rsidP="000234A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120" w:line="240" w:lineRule="auto"/>
        <w:ind w:left="360" w:right="211"/>
        <w:textAlignment w:val="baseline"/>
        <w:rPr>
          <w:rFonts w:cstheme="minorHAnsi"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 w:themeColor="text1"/>
          <w:sz w:val="24"/>
          <w:szCs w:val="24"/>
        </w:rPr>
        <w:t>To c</w:t>
      </w:r>
      <w:r w:rsidR="40C3C056" w:rsidRPr="005D4F34">
        <w:rPr>
          <w:rFonts w:eastAsiaTheme="minorEastAsia" w:cstheme="minorHAnsi"/>
          <w:color w:val="000000" w:themeColor="text1"/>
          <w:sz w:val="24"/>
          <w:szCs w:val="24"/>
        </w:rPr>
        <w:t>oordinate the process of</w:t>
      </w:r>
      <w:r w:rsidR="310D6ECA" w:rsidRPr="005D4F34">
        <w:rPr>
          <w:rFonts w:eastAsiaTheme="minorEastAsia" w:cstheme="minorHAnsi"/>
          <w:color w:val="000000" w:themeColor="text1"/>
          <w:sz w:val="24"/>
          <w:szCs w:val="24"/>
        </w:rPr>
        <w:t xml:space="preserve"> both direct and indirect</w:t>
      </w:r>
      <w:r w:rsidR="40C3C056" w:rsidRPr="005D4F34">
        <w:rPr>
          <w:rFonts w:eastAsiaTheme="minorEastAsia" w:cstheme="minorHAnsi"/>
          <w:color w:val="000000" w:themeColor="text1"/>
          <w:sz w:val="24"/>
          <w:szCs w:val="24"/>
        </w:rPr>
        <w:t xml:space="preserve"> data collection and analysis.</w:t>
      </w:r>
    </w:p>
    <w:p w14:paraId="410188B6" w14:textId="1393BD5A" w:rsidR="003D0561" w:rsidRPr="005D4F34" w:rsidRDefault="00E612C2" w:rsidP="000234A7">
      <w:pPr>
        <w:numPr>
          <w:ilvl w:val="0"/>
          <w:numId w:val="2"/>
        </w:numPr>
        <w:shd w:val="clear" w:color="auto" w:fill="FFFFFF" w:themeFill="background1"/>
        <w:tabs>
          <w:tab w:val="clear" w:pos="720"/>
          <w:tab w:val="num" w:pos="360"/>
        </w:tabs>
        <w:spacing w:after="120" w:line="240" w:lineRule="auto"/>
        <w:ind w:left="360" w:right="211"/>
        <w:textAlignment w:val="baseline"/>
        <w:rPr>
          <w:rFonts w:cstheme="minorHAnsi"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To assist in</w:t>
      </w:r>
      <w:r w:rsidR="000234A7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the completion of other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program assessment initiatives </w:t>
      </w:r>
      <w:r w:rsidR="003D0561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such as</w:t>
      </w:r>
      <w:r w:rsidR="00087B7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creating/updating</w:t>
      </w:r>
      <w:r w:rsidR="00C74009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the following</w:t>
      </w:r>
      <w:r w:rsidR="003D0561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:</w:t>
      </w:r>
    </w:p>
    <w:p w14:paraId="70929519" w14:textId="77777777" w:rsidR="000234A7" w:rsidRPr="005D4F34" w:rsidRDefault="000234A7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D4F34">
        <w:rPr>
          <w:rFonts w:eastAsiaTheme="minorEastAsia" w:cstheme="minorHAnsi"/>
          <w:color w:val="000000"/>
          <w:shd w:val="clear" w:color="auto" w:fill="FFFFFF"/>
        </w:rPr>
        <w:t>Program Review</w:t>
      </w:r>
    </w:p>
    <w:p w14:paraId="518102BE" w14:textId="310A3B52" w:rsidR="00C74009" w:rsidRPr="005D4F34" w:rsidRDefault="00C74009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D4F34">
        <w:rPr>
          <w:rFonts w:eastAsiaTheme="minorEastAsia" w:cstheme="minorHAnsi"/>
          <w:color w:val="000000"/>
          <w:shd w:val="clear" w:color="auto" w:fill="FFFFFF"/>
        </w:rPr>
        <w:t>Program SLOs</w:t>
      </w:r>
    </w:p>
    <w:p w14:paraId="51ECD232" w14:textId="46B42DEB" w:rsidR="00250986" w:rsidRPr="005D4F34" w:rsidRDefault="00250986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D4F34">
        <w:rPr>
          <w:rFonts w:eastAsiaTheme="minorEastAsia" w:cstheme="minorHAnsi"/>
          <w:color w:val="000000"/>
          <w:shd w:val="clear" w:color="auto" w:fill="FFFFFF"/>
        </w:rPr>
        <w:t>Curriculum Map</w:t>
      </w:r>
    </w:p>
    <w:p w14:paraId="37132519" w14:textId="2B0C23D1" w:rsidR="00250986" w:rsidRPr="005D4F34" w:rsidRDefault="00251168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hyperlink r:id="rId11">
        <w:r w:rsidR="00250986" w:rsidRPr="005D4F34">
          <w:rPr>
            <w:rStyle w:val="Hyperlink"/>
            <w:rFonts w:cstheme="minorHAnsi"/>
          </w:rPr>
          <w:t>Academic Program Assessment: SLO, Course and Measures Grid</w:t>
        </w:r>
      </w:hyperlink>
    </w:p>
    <w:p w14:paraId="3CB627A0" w14:textId="44069677" w:rsidR="00250986" w:rsidRPr="005D4F34" w:rsidRDefault="000234A7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D4F34">
        <w:rPr>
          <w:rFonts w:cstheme="minorHAnsi"/>
        </w:rPr>
        <w:t>R</w:t>
      </w:r>
      <w:r w:rsidR="00250986" w:rsidRPr="005D4F34">
        <w:rPr>
          <w:rFonts w:cstheme="minorHAnsi"/>
        </w:rPr>
        <w:t xml:space="preserve">ubrics and guidelines used to evaluate student work for all direct measures </w:t>
      </w:r>
    </w:p>
    <w:p w14:paraId="7D42735C" w14:textId="7D9F1646" w:rsidR="00E612C2" w:rsidRPr="005D4F34" w:rsidRDefault="000234A7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D4F34">
        <w:rPr>
          <w:rFonts w:cstheme="minorHAnsi"/>
        </w:rPr>
        <w:t>C</w:t>
      </w:r>
      <w:r w:rsidR="00E612C2" w:rsidRPr="005D4F34">
        <w:rPr>
          <w:rFonts w:eastAsiaTheme="minorEastAsia" w:cstheme="minorHAnsi"/>
          <w:color w:val="000000"/>
          <w:shd w:val="clear" w:color="auto" w:fill="FFFFFF"/>
        </w:rPr>
        <w:t>ourse outlines to include clearly articu</w:t>
      </w:r>
      <w:r w:rsidRPr="005D4F34">
        <w:rPr>
          <w:rFonts w:eastAsiaTheme="minorEastAsia" w:cstheme="minorHAnsi"/>
          <w:color w:val="000000"/>
          <w:shd w:val="clear" w:color="auto" w:fill="FFFFFF"/>
        </w:rPr>
        <w:t>lated course learning outcomes</w:t>
      </w:r>
    </w:p>
    <w:p w14:paraId="5B26678D" w14:textId="0EAE0503" w:rsidR="008F3154" w:rsidRPr="005D4F34" w:rsidRDefault="008F3154" w:rsidP="4144579D">
      <w:pPr>
        <w:pStyle w:val="ListParagraph"/>
        <w:numPr>
          <w:ilvl w:val="0"/>
          <w:numId w:val="7"/>
        </w:numPr>
        <w:spacing w:after="160" w:line="259" w:lineRule="auto"/>
        <w:rPr>
          <w:rFonts w:cstheme="minorHAnsi"/>
        </w:rPr>
      </w:pPr>
      <w:r w:rsidRPr="005D4F34">
        <w:rPr>
          <w:rFonts w:eastAsiaTheme="minorEastAsia" w:cstheme="minorHAnsi"/>
          <w:color w:val="000000" w:themeColor="text1"/>
        </w:rPr>
        <w:t>General Education assessment as established by the School of General Studies (</w:t>
      </w:r>
      <w:hyperlink r:id="rId12">
        <w:r w:rsidRPr="005D4F34">
          <w:rPr>
            <w:rStyle w:val="Hyperlink"/>
            <w:rFonts w:cstheme="minorHAnsi"/>
          </w:rPr>
          <w:t>https://www.kean.edu/academics/college-liberal-arts/school-general-studies/general-education-program-assessment</w:t>
        </w:r>
      </w:hyperlink>
      <w:r w:rsidRPr="005D4F34">
        <w:rPr>
          <w:rFonts w:cstheme="minorHAnsi"/>
        </w:rPr>
        <w:t>)</w:t>
      </w:r>
    </w:p>
    <w:p w14:paraId="79509EB5" w14:textId="4A01B37E" w:rsidR="00E612C2" w:rsidRPr="005D4F34" w:rsidRDefault="00E612C2" w:rsidP="4144579D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120" w:line="240" w:lineRule="auto"/>
        <w:ind w:left="360" w:right="211"/>
        <w:textAlignment w:val="baseline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To be responsible for </w:t>
      </w:r>
      <w:r w:rsidR="000234A7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maintaining and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ensuring</w:t>
      </w:r>
      <w:r w:rsidR="28B31D65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the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2CF7EE8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appropriate level of access to 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assessment documents (data, reports, etc.) to all program faculty and </w:t>
      </w:r>
      <w:r w:rsidR="00087B7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staff (e.g.</w:t>
      </w:r>
      <w:r w:rsidR="1FD89970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,</w:t>
      </w:r>
      <w:r w:rsidR="00087B7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shared drives/folders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, web page, etc.).</w:t>
      </w:r>
    </w:p>
    <w:p w14:paraId="24E5838F" w14:textId="569BF2D9" w:rsidR="00D76BAB" w:rsidRPr="005D4F34" w:rsidRDefault="00E612C2" w:rsidP="000234A7">
      <w:pPr>
        <w:numPr>
          <w:ilvl w:val="0"/>
          <w:numId w:val="2"/>
        </w:numPr>
        <w:shd w:val="clear" w:color="auto" w:fill="FFFFFF" w:themeFill="background1"/>
        <w:tabs>
          <w:tab w:val="clear" w:pos="720"/>
        </w:tabs>
        <w:spacing w:after="120" w:line="240" w:lineRule="auto"/>
        <w:ind w:left="360" w:right="211"/>
        <w:textAlignment w:val="baseline"/>
        <w:rPr>
          <w:rFonts w:eastAsiaTheme="minorEastAsia" w:cstheme="minorHAnsi"/>
          <w:b/>
          <w:bCs/>
          <w:color w:val="000000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To participate in training, as nee</w:t>
      </w:r>
      <w:r w:rsidR="00087B7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ded, to support academic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assessment.</w:t>
      </w:r>
    </w:p>
    <w:p w14:paraId="44555BBD" w14:textId="4285A8F0" w:rsidR="00967D7B" w:rsidRPr="005D4F34" w:rsidRDefault="00967D7B" w:rsidP="4CBDDBE9">
      <w:pPr>
        <w:spacing w:before="280" w:after="80" w:line="240" w:lineRule="auto"/>
        <w:ind w:right="211"/>
        <w:outlineLvl w:val="2"/>
        <w:rPr>
          <w:rFonts w:eastAsiaTheme="minorEastAsia" w:cstheme="minorHAnsi"/>
          <w:b/>
          <w:bCs/>
          <w:sz w:val="24"/>
          <w:szCs w:val="24"/>
        </w:rPr>
      </w:pPr>
      <w:r w:rsidRPr="005D4F34">
        <w:rPr>
          <w:rFonts w:eastAsiaTheme="minorEastAsia" w:cstheme="minorHAnsi"/>
          <w:b/>
          <w:bCs/>
          <w:color w:val="002F5D"/>
          <w:sz w:val="24"/>
          <w:szCs w:val="24"/>
          <w:shd w:val="clear" w:color="auto" w:fill="FFFFFF"/>
        </w:rPr>
        <w:t>Compensation</w:t>
      </w:r>
    </w:p>
    <w:p w14:paraId="57F97F1D" w14:textId="2A66A80F" w:rsidR="00967D7B" w:rsidRPr="005D4F34" w:rsidRDefault="00967D7B" w:rsidP="588F2DD4">
      <w:pPr>
        <w:spacing w:after="120" w:line="240" w:lineRule="auto"/>
        <w:ind w:right="211"/>
        <w:rPr>
          <w:rFonts w:eastAsiaTheme="minorEastAsia" w:cstheme="minorHAnsi"/>
          <w:sz w:val="24"/>
          <w:szCs w:val="24"/>
        </w:rPr>
      </w:pP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Program Assessment Coordinators are compensated with up to</w:t>
      </w:r>
      <w:r w:rsidR="4B10916A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a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</w:t>
      </w:r>
      <w:r w:rsidR="01DD22FE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two</w:t>
      </w:r>
      <w:r w:rsidR="002A2AC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2A2AC6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credi</w:t>
      </w:r>
      <w:proofErr w:type="spellEnd"/>
      <w:r w:rsidR="01A2ED0D" w:rsidRPr="005D4F34">
        <w:rPr>
          <w:rFonts w:eastAsiaTheme="minorEastAsia" w:cstheme="minorHAnsi"/>
          <w:sz w:val="24"/>
          <w:szCs w:val="24"/>
          <w:lang w:val="en"/>
        </w:rPr>
        <w:t>t overload for the academic year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as </w:t>
      </w:r>
      <w:r w:rsidR="6C42637B"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>determined by</w:t>
      </w:r>
      <w:r w:rsidRPr="005D4F34">
        <w:rPr>
          <w:rFonts w:eastAsiaTheme="minorEastAsia" w:cstheme="minorHAnsi"/>
          <w:color w:val="000000"/>
          <w:sz w:val="24"/>
          <w:szCs w:val="24"/>
          <w:shd w:val="clear" w:color="auto" w:fill="FFFFFF"/>
        </w:rPr>
        <w:t xml:space="preserve"> the dean of the college.</w:t>
      </w:r>
    </w:p>
    <w:sectPr w:rsidR="00967D7B" w:rsidRPr="005D4F34" w:rsidSect="00BE0378">
      <w:footerReference w:type="default" r:id="rId13"/>
      <w:pgSz w:w="12240" w:h="15840" w:code="1"/>
      <w:pgMar w:top="720" w:right="720" w:bottom="720" w:left="720" w:header="720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B84FD0" w14:textId="77777777" w:rsidR="0028525B" w:rsidRDefault="0028525B" w:rsidP="00396639">
      <w:pPr>
        <w:spacing w:after="0" w:line="240" w:lineRule="auto"/>
      </w:pPr>
      <w:r>
        <w:separator/>
      </w:r>
    </w:p>
  </w:endnote>
  <w:endnote w:type="continuationSeparator" w:id="0">
    <w:p w14:paraId="2314AB41" w14:textId="77777777" w:rsidR="0028525B" w:rsidRDefault="0028525B" w:rsidP="003966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A0522C1" w14:textId="338A8F9A" w:rsidR="00D76BAB" w:rsidRPr="00497E63" w:rsidRDefault="00D76BAB" w:rsidP="009A0457">
    <w:pPr>
      <w:pStyle w:val="Footer"/>
      <w:tabs>
        <w:tab w:val="clear" w:pos="9360"/>
        <w:tab w:val="right" w:pos="10620"/>
      </w:tabs>
      <w:rPr>
        <w:i/>
        <w:sz w:val="21"/>
        <w:szCs w:val="21"/>
      </w:rPr>
    </w:pPr>
    <w:r w:rsidRPr="00497E63">
      <w:rPr>
        <w:i/>
        <w:sz w:val="21"/>
        <w:szCs w:val="21"/>
      </w:rPr>
      <w:t>Recommended by</w:t>
    </w:r>
    <w:r w:rsidR="009A0457">
      <w:rPr>
        <w:i/>
        <w:sz w:val="21"/>
        <w:szCs w:val="21"/>
      </w:rPr>
      <w:t xml:space="preserve"> University Senate: July, 2014</w:t>
    </w:r>
    <w:r w:rsidR="009A0457">
      <w:rPr>
        <w:i/>
        <w:sz w:val="21"/>
        <w:szCs w:val="21"/>
      </w:rPr>
      <w:tab/>
    </w:r>
    <w:r>
      <w:rPr>
        <w:i/>
        <w:sz w:val="21"/>
        <w:szCs w:val="21"/>
      </w:rPr>
      <w:tab/>
    </w:r>
    <w:r w:rsidRPr="00497E63">
      <w:rPr>
        <w:i/>
        <w:sz w:val="21"/>
        <w:szCs w:val="21"/>
      </w:rPr>
      <w:t xml:space="preserve">Revised on </w:t>
    </w:r>
    <w:r w:rsidR="00967D7B">
      <w:rPr>
        <w:i/>
        <w:sz w:val="21"/>
        <w:szCs w:val="21"/>
      </w:rPr>
      <w:t>07/28/2020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6947DB" w14:textId="77777777" w:rsidR="0028525B" w:rsidRDefault="0028525B" w:rsidP="00396639">
      <w:pPr>
        <w:spacing w:after="0" w:line="240" w:lineRule="auto"/>
      </w:pPr>
      <w:r>
        <w:separator/>
      </w:r>
    </w:p>
  </w:footnote>
  <w:footnote w:type="continuationSeparator" w:id="0">
    <w:p w14:paraId="2A9F2A72" w14:textId="77777777" w:rsidR="0028525B" w:rsidRDefault="0028525B" w:rsidP="003966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500ACC"/>
    <w:multiLevelType w:val="hybridMultilevel"/>
    <w:tmpl w:val="D8B40D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056068"/>
    <w:multiLevelType w:val="multilevel"/>
    <w:tmpl w:val="49B8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2BD54F04"/>
    <w:multiLevelType w:val="hybridMultilevel"/>
    <w:tmpl w:val="2C5883FA"/>
    <w:lvl w:ilvl="0" w:tplc="0D2E1D8E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sz w:val="20"/>
      </w:rPr>
    </w:lvl>
    <w:lvl w:ilvl="1" w:tplc="4A0298E2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  <w:sz w:val="20"/>
      </w:rPr>
    </w:lvl>
    <w:lvl w:ilvl="2" w:tplc="B8C4AF92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3" w:tplc="0F1E374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4" w:tplc="BA668624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5" w:tplc="AE629140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6" w:tplc="DE18C4DE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7" w:tplc="2DB4D212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  <w:lvl w:ilvl="8" w:tplc="BB7AB90A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32B62931"/>
    <w:multiLevelType w:val="multilevel"/>
    <w:tmpl w:val="FD0A2E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401A5909"/>
    <w:multiLevelType w:val="hybridMultilevel"/>
    <w:tmpl w:val="E0A22270"/>
    <w:lvl w:ilvl="0" w:tplc="9732C57E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084083E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AF106506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6FE10A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A9F6EB66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65747F1A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B0CC074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9806C8B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D7C687A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C7B4610"/>
    <w:multiLevelType w:val="hybridMultilevel"/>
    <w:tmpl w:val="49B8912A"/>
    <w:lvl w:ilvl="0" w:tplc="8C2884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91CE5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plc="67F48C36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plc="771C0A8A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plc="BC548712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plc="5096DF4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plc="B9EC3F4A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plc="6F662A04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plc="5354340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70C29E8"/>
    <w:multiLevelType w:val="multilevel"/>
    <w:tmpl w:val="49B891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8E855BB"/>
    <w:multiLevelType w:val="hybridMultilevel"/>
    <w:tmpl w:val="627A6454"/>
    <w:lvl w:ilvl="0" w:tplc="A896004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plc="09F2CC1C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plc="C74ADC8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plc="EF60DA3A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plc="778A7EB2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plc="DC067D1C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plc="392EF588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plc="FA702B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plc="63E4B76C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5"/>
  </w:num>
  <w:num w:numId="3">
    <w:abstractNumId w:val="7"/>
  </w:num>
  <w:num w:numId="4">
    <w:abstractNumId w:val="1"/>
  </w:num>
  <w:num w:numId="5">
    <w:abstractNumId w:val="2"/>
  </w:num>
  <w:num w:numId="6">
    <w:abstractNumId w:val="6"/>
  </w:num>
  <w:num w:numId="7">
    <w:abstractNumId w:val="0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a0MDEyNzM2NLawMDY2NTJV0lEKTi0uzszPAykwqgUAEsDtfCwAAAA="/>
  </w:docVars>
  <w:rsids>
    <w:rsidRoot w:val="00E612C2"/>
    <w:rsid w:val="000234A7"/>
    <w:rsid w:val="00032E8E"/>
    <w:rsid w:val="000749A2"/>
    <w:rsid w:val="00087B76"/>
    <w:rsid w:val="000A120E"/>
    <w:rsid w:val="000A7834"/>
    <w:rsid w:val="00191078"/>
    <w:rsid w:val="00250986"/>
    <w:rsid w:val="00251168"/>
    <w:rsid w:val="0028525B"/>
    <w:rsid w:val="002A2AC6"/>
    <w:rsid w:val="002A5904"/>
    <w:rsid w:val="00396639"/>
    <w:rsid w:val="003D0561"/>
    <w:rsid w:val="00453231"/>
    <w:rsid w:val="00485374"/>
    <w:rsid w:val="00497E63"/>
    <w:rsid w:val="00563FDB"/>
    <w:rsid w:val="00581C8F"/>
    <w:rsid w:val="005D4F34"/>
    <w:rsid w:val="005E76C0"/>
    <w:rsid w:val="005F3B75"/>
    <w:rsid w:val="006B6755"/>
    <w:rsid w:val="00786A29"/>
    <w:rsid w:val="007875A1"/>
    <w:rsid w:val="007976B5"/>
    <w:rsid w:val="00810FD3"/>
    <w:rsid w:val="008D5293"/>
    <w:rsid w:val="008F3154"/>
    <w:rsid w:val="00967D7B"/>
    <w:rsid w:val="00997CD5"/>
    <w:rsid w:val="009A0457"/>
    <w:rsid w:val="009B45BC"/>
    <w:rsid w:val="00B11FF6"/>
    <w:rsid w:val="00B4C9F1"/>
    <w:rsid w:val="00B7002C"/>
    <w:rsid w:val="00BE0378"/>
    <w:rsid w:val="00C42585"/>
    <w:rsid w:val="00C74009"/>
    <w:rsid w:val="00CB21FD"/>
    <w:rsid w:val="00CD470D"/>
    <w:rsid w:val="00D76BAB"/>
    <w:rsid w:val="00D902B9"/>
    <w:rsid w:val="00D95897"/>
    <w:rsid w:val="00E172C9"/>
    <w:rsid w:val="00E25476"/>
    <w:rsid w:val="00E612C2"/>
    <w:rsid w:val="01A2ED0D"/>
    <w:rsid w:val="01DD22FE"/>
    <w:rsid w:val="02CF7EE8"/>
    <w:rsid w:val="0731BE94"/>
    <w:rsid w:val="0A27BCC7"/>
    <w:rsid w:val="0A2AF438"/>
    <w:rsid w:val="0E96518A"/>
    <w:rsid w:val="106F3AE1"/>
    <w:rsid w:val="11D0B6CA"/>
    <w:rsid w:val="1617409D"/>
    <w:rsid w:val="17915977"/>
    <w:rsid w:val="1830F127"/>
    <w:rsid w:val="1A4F0570"/>
    <w:rsid w:val="1C09A695"/>
    <w:rsid w:val="1DFFD80F"/>
    <w:rsid w:val="1E5D33FA"/>
    <w:rsid w:val="1EFA402D"/>
    <w:rsid w:val="1FD89970"/>
    <w:rsid w:val="20BF973A"/>
    <w:rsid w:val="2352F38D"/>
    <w:rsid w:val="27541485"/>
    <w:rsid w:val="27AACAD7"/>
    <w:rsid w:val="2801E396"/>
    <w:rsid w:val="28B31D65"/>
    <w:rsid w:val="28D4E6C2"/>
    <w:rsid w:val="2AC68212"/>
    <w:rsid w:val="2C6CCC0C"/>
    <w:rsid w:val="2D5E426F"/>
    <w:rsid w:val="303C26A2"/>
    <w:rsid w:val="30DA2EDB"/>
    <w:rsid w:val="310D6ECA"/>
    <w:rsid w:val="378102C4"/>
    <w:rsid w:val="38121353"/>
    <w:rsid w:val="3BAA750A"/>
    <w:rsid w:val="3DD6E2E2"/>
    <w:rsid w:val="3E21374D"/>
    <w:rsid w:val="3E8CE025"/>
    <w:rsid w:val="3F0EB2C4"/>
    <w:rsid w:val="40C3C056"/>
    <w:rsid w:val="4144579D"/>
    <w:rsid w:val="41930087"/>
    <w:rsid w:val="42A9BF47"/>
    <w:rsid w:val="45616432"/>
    <w:rsid w:val="461E47FC"/>
    <w:rsid w:val="49AF7AB1"/>
    <w:rsid w:val="4A39DC38"/>
    <w:rsid w:val="4AF2FB99"/>
    <w:rsid w:val="4B10916A"/>
    <w:rsid w:val="4BD3F492"/>
    <w:rsid w:val="4C0907FD"/>
    <w:rsid w:val="4CB89E34"/>
    <w:rsid w:val="4CBDDBE9"/>
    <w:rsid w:val="4DA39D12"/>
    <w:rsid w:val="4F2590F6"/>
    <w:rsid w:val="504F1DFA"/>
    <w:rsid w:val="5311DD7A"/>
    <w:rsid w:val="5487A026"/>
    <w:rsid w:val="58233A4C"/>
    <w:rsid w:val="588F2DD4"/>
    <w:rsid w:val="5AE9866B"/>
    <w:rsid w:val="5BCC2BB9"/>
    <w:rsid w:val="5E3D8055"/>
    <w:rsid w:val="60410D3A"/>
    <w:rsid w:val="60DC5C5A"/>
    <w:rsid w:val="6B3453CB"/>
    <w:rsid w:val="6C42637B"/>
    <w:rsid w:val="6DAD8EEF"/>
    <w:rsid w:val="7340A8C4"/>
    <w:rsid w:val="748EDA1E"/>
    <w:rsid w:val="759F7972"/>
    <w:rsid w:val="7A1F8DFE"/>
    <w:rsid w:val="7D574DEE"/>
    <w:rsid w:val="7D8FA825"/>
    <w:rsid w:val="7FC0A2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7F8E00"/>
  <w15:docId w15:val="{AAD013D0-472C-4BA6-88A2-3DC5CDCE87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B45BC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Heading3">
    <w:name w:val="heading 3"/>
    <w:basedOn w:val="Normal"/>
    <w:link w:val="Heading3Char"/>
    <w:uiPriority w:val="9"/>
    <w:qFormat/>
    <w:rsid w:val="00E612C2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E612C2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unhideWhenUsed/>
    <w:rsid w:val="00E612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39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96639"/>
  </w:style>
  <w:style w:type="paragraph" w:styleId="Footer">
    <w:name w:val="footer"/>
    <w:basedOn w:val="Normal"/>
    <w:link w:val="FooterChar"/>
    <w:uiPriority w:val="99"/>
    <w:unhideWhenUsed/>
    <w:rsid w:val="0039663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96639"/>
  </w:style>
  <w:style w:type="character" w:customStyle="1" w:styleId="Heading1Char">
    <w:name w:val="Heading 1 Char"/>
    <w:basedOn w:val="DefaultParagraphFont"/>
    <w:link w:val="Heading1"/>
    <w:uiPriority w:val="9"/>
    <w:rsid w:val="009B45BC"/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styleId="Hyperlink">
    <w:name w:val="Hyperlink"/>
    <w:basedOn w:val="DefaultParagraphFont"/>
    <w:uiPriority w:val="99"/>
    <w:unhideWhenUsed/>
    <w:rsid w:val="00D902B9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902B9"/>
    <w:rPr>
      <w:color w:val="800080" w:themeColor="followed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749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9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2714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551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037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kean.edu/academics/college-liberal-arts/school-general-studies/general-education-program-assessment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kean0-my.sharepoint.com/:w:/g/personal/macharya_kean_edu/Ea-QQmLi9-hBk_owf_ONI5UBpn2gIHTLuMQ4hJ5nsXW9uw" TargetMode="External"/><Relationship Id="rId5" Type="http://schemas.openxmlformats.org/officeDocument/2006/relationships/styles" Target="styles.xml"/><Relationship Id="rId15" Type="http://schemas.openxmlformats.org/officeDocument/2006/relationships/theme" Target="theme/theme1.xml"/><Relationship Id="rId10" Type="http://schemas.openxmlformats.org/officeDocument/2006/relationships/hyperlink" Target="https://www.msche.org/standards/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E476BCF7A7F87E459E53B535FB703CAC" ma:contentTypeVersion="13" ma:contentTypeDescription="Create a new document." ma:contentTypeScope="" ma:versionID="b297e7d279969f7eb9493b13f4d623dc">
  <xsd:schema xmlns:xsd="http://www.w3.org/2001/XMLSchema" xmlns:xs="http://www.w3.org/2001/XMLSchema" xmlns:p="http://schemas.microsoft.com/office/2006/metadata/properties" xmlns:ns3="67dbc5b5-157f-42d4-9976-a783247399da" xmlns:ns4="8173287b-f4e6-418d-80a3-b2b6f8d4f150" targetNamespace="http://schemas.microsoft.com/office/2006/metadata/properties" ma:root="true" ma:fieldsID="b94cdf4895377ffb0242da8c6c59a471" ns3:_="" ns4:_="">
    <xsd:import namespace="67dbc5b5-157f-42d4-9976-a783247399da"/>
    <xsd:import namespace="8173287b-f4e6-418d-80a3-b2b6f8d4f150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EventHashCode" minOccurs="0"/>
                <xsd:element ref="ns3:MediaServiceGenerationTime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7dbc5b5-157f-42d4-9976-a783247399d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173287b-f4e6-418d-80a3-b2b6f8d4f150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C2821AC4-BE3A-4FA4-8F5A-31A6C902706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7dbc5b5-157f-42d4-9976-a783247399da"/>
    <ds:schemaRef ds:uri="8173287b-f4e6-418d-80a3-b2b6f8d4f15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938D7BC-7ED4-4513-BE38-9D4943367816}">
  <ds:schemaRefs>
    <ds:schemaRef ds:uri="http://schemas.microsoft.com/office/2006/documentManagement/types"/>
    <ds:schemaRef ds:uri="http://purl.org/dc/elements/1.1/"/>
    <ds:schemaRef ds:uri="http://schemas.openxmlformats.org/package/2006/metadata/core-properties"/>
    <ds:schemaRef ds:uri="http://purl.org/dc/dcmitype/"/>
    <ds:schemaRef ds:uri="http://purl.org/dc/terms/"/>
    <ds:schemaRef ds:uri="http://schemas.microsoft.com/office/2006/metadata/properties"/>
    <ds:schemaRef ds:uri="http://schemas.microsoft.com/office/infopath/2007/PartnerControls"/>
    <ds:schemaRef ds:uri="8173287b-f4e6-418d-80a3-b2b6f8d4f150"/>
    <ds:schemaRef ds:uri="67dbc5b5-157f-42d4-9976-a783247399da"/>
    <ds:schemaRef ds:uri="http://www.w3.org/XML/1998/namespace"/>
  </ds:schemaRefs>
</ds:datastoreItem>
</file>

<file path=customXml/itemProps3.xml><?xml version="1.0" encoding="utf-8"?>
<ds:datastoreItem xmlns:ds="http://schemas.openxmlformats.org/officeDocument/2006/customXml" ds:itemID="{C70DA45F-6A73-4D54-A821-81286247BB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448</Words>
  <Characters>2560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Kean University</Company>
  <LinksUpToDate>false</LinksUpToDate>
  <CharactersWithSpaces>3002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Susan DeMatteo</dc:creator>
  <cp:keywords/>
  <dc:description/>
  <cp:lastModifiedBy>Mukul Acharya</cp:lastModifiedBy>
  <cp:revision>2</cp:revision>
  <cp:lastPrinted>2017-02-13T18:01:00Z</cp:lastPrinted>
  <dcterms:created xsi:type="dcterms:W3CDTF">2020-09-25T13:03:00Z</dcterms:created>
  <dcterms:modified xsi:type="dcterms:W3CDTF">2020-09-25T13:03:00Z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0x010100E476BCF7A7F87E459E53B535FB703CAC</vt:lpwstr>
  </property>
</Properties>
</file>